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740" w:rsidRPr="00236A15" w:rsidRDefault="00780D02" w:rsidP="003D6F4C">
      <w:pPr>
        <w:pStyle w:val="3"/>
        <w:tabs>
          <w:tab w:val="clear" w:pos="540"/>
          <w:tab w:val="left" w:pos="0"/>
        </w:tabs>
        <w:ind w:firstLine="567"/>
        <w:contextualSpacing/>
        <w:jc w:val="center"/>
        <w:rPr>
          <w:b/>
          <w:noProof/>
          <w:szCs w:val="28"/>
        </w:rPr>
      </w:pPr>
      <w:r w:rsidRPr="00236A15">
        <w:rPr>
          <w:b/>
          <w:noProof/>
          <w:szCs w:val="28"/>
        </w:rPr>
        <w:t>О</w:t>
      </w:r>
      <w:r w:rsidR="00670740" w:rsidRPr="00236A15">
        <w:rPr>
          <w:b/>
          <w:noProof/>
          <w:szCs w:val="28"/>
        </w:rPr>
        <w:t>ГЛЯД</w:t>
      </w:r>
      <w:r w:rsidRPr="00236A15">
        <w:rPr>
          <w:b/>
          <w:noProof/>
          <w:szCs w:val="28"/>
        </w:rPr>
        <w:t xml:space="preserve"> </w:t>
      </w:r>
    </w:p>
    <w:p w:rsidR="00961F6D" w:rsidRPr="00236A15" w:rsidRDefault="00780D02" w:rsidP="003D6F4C">
      <w:pPr>
        <w:pStyle w:val="3"/>
        <w:tabs>
          <w:tab w:val="clear" w:pos="540"/>
          <w:tab w:val="left" w:pos="0"/>
        </w:tabs>
        <w:ind w:firstLine="567"/>
        <w:contextualSpacing/>
        <w:jc w:val="center"/>
        <w:rPr>
          <w:b/>
          <w:noProof/>
          <w:szCs w:val="28"/>
        </w:rPr>
      </w:pPr>
      <w:r w:rsidRPr="00236A15">
        <w:rPr>
          <w:b/>
          <w:noProof/>
          <w:szCs w:val="28"/>
        </w:rPr>
        <w:t xml:space="preserve">даних </w:t>
      </w:r>
      <w:r w:rsidR="009B3805" w:rsidRPr="00236A15">
        <w:rPr>
          <w:b/>
          <w:noProof/>
          <w:szCs w:val="28"/>
        </w:rPr>
        <w:t xml:space="preserve">судової статистики </w:t>
      </w:r>
      <w:r w:rsidR="00764576" w:rsidRPr="00236A15">
        <w:rPr>
          <w:b/>
          <w:noProof/>
          <w:szCs w:val="28"/>
        </w:rPr>
        <w:t>про стан</w:t>
      </w:r>
      <w:r w:rsidR="00344700" w:rsidRPr="00236A15">
        <w:rPr>
          <w:b/>
          <w:noProof/>
          <w:szCs w:val="28"/>
        </w:rPr>
        <w:t xml:space="preserve"> </w:t>
      </w:r>
      <w:r w:rsidR="00131DB0" w:rsidRPr="00236A15">
        <w:rPr>
          <w:b/>
          <w:noProof/>
          <w:szCs w:val="28"/>
        </w:rPr>
        <w:t xml:space="preserve">здійснення </w:t>
      </w:r>
      <w:r w:rsidR="007E6584" w:rsidRPr="00236A15">
        <w:rPr>
          <w:b/>
          <w:noProof/>
          <w:szCs w:val="28"/>
        </w:rPr>
        <w:t>правосуддя</w:t>
      </w:r>
      <w:r w:rsidR="00131DB0" w:rsidRPr="00236A15">
        <w:rPr>
          <w:b/>
          <w:noProof/>
          <w:szCs w:val="28"/>
        </w:rPr>
        <w:t xml:space="preserve"> </w:t>
      </w:r>
    </w:p>
    <w:p w:rsidR="007D70B2" w:rsidRPr="00236A15" w:rsidRDefault="00F7478B" w:rsidP="003D6F4C">
      <w:pPr>
        <w:pStyle w:val="3"/>
        <w:tabs>
          <w:tab w:val="clear" w:pos="540"/>
          <w:tab w:val="left" w:pos="0"/>
        </w:tabs>
        <w:ind w:firstLine="567"/>
        <w:contextualSpacing/>
        <w:jc w:val="center"/>
        <w:rPr>
          <w:b/>
          <w:noProof/>
          <w:szCs w:val="28"/>
        </w:rPr>
      </w:pPr>
      <w:r w:rsidRPr="00236A15">
        <w:rPr>
          <w:b/>
          <w:noProof/>
          <w:szCs w:val="28"/>
        </w:rPr>
        <w:t>Третім</w:t>
      </w:r>
      <w:r w:rsidR="00131DB0" w:rsidRPr="00236A15">
        <w:rPr>
          <w:b/>
          <w:noProof/>
          <w:szCs w:val="28"/>
        </w:rPr>
        <w:t xml:space="preserve"> </w:t>
      </w:r>
      <w:r w:rsidRPr="00236A15">
        <w:rPr>
          <w:b/>
          <w:noProof/>
          <w:szCs w:val="28"/>
        </w:rPr>
        <w:t>апеляційн</w:t>
      </w:r>
      <w:r w:rsidR="0065456D" w:rsidRPr="00236A15">
        <w:rPr>
          <w:b/>
          <w:noProof/>
          <w:szCs w:val="28"/>
        </w:rPr>
        <w:t>им адм</w:t>
      </w:r>
      <w:r w:rsidR="00F44A3D" w:rsidRPr="00236A15">
        <w:rPr>
          <w:b/>
          <w:noProof/>
          <w:szCs w:val="28"/>
        </w:rPr>
        <w:t>ініст</w:t>
      </w:r>
      <w:r w:rsidR="008D2F4E" w:rsidRPr="00236A15">
        <w:rPr>
          <w:b/>
          <w:noProof/>
          <w:szCs w:val="28"/>
        </w:rPr>
        <w:t>ративним судом</w:t>
      </w:r>
      <w:r w:rsidR="004D671B" w:rsidRPr="00236A15">
        <w:rPr>
          <w:b/>
          <w:noProof/>
          <w:szCs w:val="28"/>
        </w:rPr>
        <w:t xml:space="preserve"> </w:t>
      </w:r>
      <w:r w:rsidR="00F76353" w:rsidRPr="00236A15">
        <w:rPr>
          <w:b/>
          <w:noProof/>
          <w:szCs w:val="28"/>
        </w:rPr>
        <w:t>за</w:t>
      </w:r>
      <w:r w:rsidR="009B5FCC" w:rsidRPr="00236A15">
        <w:rPr>
          <w:b/>
          <w:noProof/>
          <w:szCs w:val="28"/>
        </w:rPr>
        <w:t xml:space="preserve"> 20</w:t>
      </w:r>
      <w:r w:rsidR="005C6760" w:rsidRPr="00236A15">
        <w:rPr>
          <w:b/>
          <w:noProof/>
          <w:szCs w:val="28"/>
        </w:rPr>
        <w:t>2</w:t>
      </w:r>
      <w:r w:rsidR="00217906" w:rsidRPr="00236A15">
        <w:rPr>
          <w:b/>
          <w:noProof/>
          <w:szCs w:val="28"/>
        </w:rPr>
        <w:t>1</w:t>
      </w:r>
      <w:r w:rsidR="00F76353" w:rsidRPr="00236A15">
        <w:rPr>
          <w:b/>
          <w:noProof/>
          <w:szCs w:val="28"/>
        </w:rPr>
        <w:t xml:space="preserve"> рік</w:t>
      </w:r>
    </w:p>
    <w:p w:rsidR="007D70B2" w:rsidRPr="00236A15" w:rsidRDefault="001125B0" w:rsidP="003D6F4C">
      <w:pPr>
        <w:ind w:firstLine="567"/>
        <w:jc w:val="both"/>
        <w:rPr>
          <w:noProof/>
          <w:sz w:val="28"/>
          <w:szCs w:val="28"/>
        </w:rPr>
      </w:pPr>
      <w:r w:rsidRPr="00236A15">
        <w:rPr>
          <w:noProof/>
          <w:sz w:val="28"/>
          <w:szCs w:val="28"/>
        </w:rPr>
        <w:t xml:space="preserve">Згідно плану роботи суду на </w:t>
      </w:r>
      <w:r w:rsidR="00995D6C" w:rsidRPr="00236A15">
        <w:rPr>
          <w:noProof/>
          <w:sz w:val="28"/>
          <w:szCs w:val="28"/>
        </w:rPr>
        <w:t>І</w:t>
      </w:r>
      <w:r w:rsidRPr="00236A15">
        <w:rPr>
          <w:noProof/>
          <w:sz w:val="28"/>
          <w:szCs w:val="28"/>
        </w:rPr>
        <w:t xml:space="preserve"> півріччя 20</w:t>
      </w:r>
      <w:r w:rsidR="005567B4" w:rsidRPr="00236A15">
        <w:rPr>
          <w:noProof/>
          <w:sz w:val="28"/>
          <w:szCs w:val="28"/>
        </w:rPr>
        <w:t>2</w:t>
      </w:r>
      <w:r w:rsidR="00995D6C" w:rsidRPr="00236A15">
        <w:rPr>
          <w:noProof/>
          <w:sz w:val="28"/>
          <w:szCs w:val="28"/>
        </w:rPr>
        <w:t>2</w:t>
      </w:r>
      <w:r w:rsidRPr="00236A15">
        <w:rPr>
          <w:noProof/>
          <w:sz w:val="28"/>
          <w:szCs w:val="28"/>
        </w:rPr>
        <w:t xml:space="preserve"> року та н</w:t>
      </w:r>
      <w:r w:rsidR="00161B6F" w:rsidRPr="00236A15">
        <w:rPr>
          <w:noProof/>
          <w:sz w:val="28"/>
          <w:szCs w:val="28"/>
        </w:rPr>
        <w:t xml:space="preserve">а виконання </w:t>
      </w:r>
      <w:r w:rsidR="00A246B7" w:rsidRPr="00236A15">
        <w:rPr>
          <w:noProof/>
          <w:sz w:val="28"/>
          <w:szCs w:val="28"/>
        </w:rPr>
        <w:t>листа</w:t>
      </w:r>
      <w:r w:rsidR="00263DF1" w:rsidRPr="00236A15">
        <w:rPr>
          <w:noProof/>
          <w:sz w:val="28"/>
          <w:szCs w:val="28"/>
        </w:rPr>
        <w:t xml:space="preserve"> Державної судової адміністрації України </w:t>
      </w:r>
      <w:r w:rsidR="000145CC" w:rsidRPr="00236A15">
        <w:rPr>
          <w:noProof/>
          <w:sz w:val="28"/>
          <w:szCs w:val="28"/>
        </w:rPr>
        <w:t>ві</w:t>
      </w:r>
      <w:r w:rsidR="008C6DEC" w:rsidRPr="00236A15">
        <w:rPr>
          <w:noProof/>
          <w:sz w:val="28"/>
          <w:szCs w:val="28"/>
        </w:rPr>
        <w:t xml:space="preserve">д </w:t>
      </w:r>
      <w:r w:rsidR="003972B3" w:rsidRPr="00236A15">
        <w:rPr>
          <w:noProof/>
          <w:sz w:val="28"/>
          <w:szCs w:val="28"/>
        </w:rPr>
        <w:t>06.12.2019</w:t>
      </w:r>
      <w:r w:rsidR="005C6760" w:rsidRPr="00236A15">
        <w:rPr>
          <w:noProof/>
          <w:sz w:val="28"/>
          <w:szCs w:val="28"/>
        </w:rPr>
        <w:t xml:space="preserve"> </w:t>
      </w:r>
      <w:r w:rsidR="00F7478B" w:rsidRPr="00236A15">
        <w:rPr>
          <w:noProof/>
          <w:sz w:val="28"/>
          <w:szCs w:val="28"/>
        </w:rPr>
        <w:t>№</w:t>
      </w:r>
      <w:r w:rsidR="003C4BE0" w:rsidRPr="00236A15">
        <w:rPr>
          <w:noProof/>
          <w:sz w:val="28"/>
          <w:szCs w:val="28"/>
        </w:rPr>
        <w:t>15-</w:t>
      </w:r>
      <w:r w:rsidR="00F53E31" w:rsidRPr="00236A15">
        <w:rPr>
          <w:noProof/>
          <w:sz w:val="28"/>
          <w:szCs w:val="28"/>
        </w:rPr>
        <w:t>31432/19</w:t>
      </w:r>
      <w:r w:rsidR="003C4BE0" w:rsidRPr="00236A15">
        <w:rPr>
          <w:noProof/>
          <w:sz w:val="28"/>
          <w:szCs w:val="28"/>
        </w:rPr>
        <w:t xml:space="preserve"> </w:t>
      </w:r>
      <w:r w:rsidR="008C6DEC" w:rsidRPr="00236A15">
        <w:rPr>
          <w:rFonts w:eastAsia="Calibri"/>
          <w:noProof/>
          <w:sz w:val="28"/>
          <w:szCs w:val="28"/>
          <w:lang w:eastAsia="en-US"/>
        </w:rPr>
        <w:t xml:space="preserve">відділом судової статистики та узагальнення судової практики </w:t>
      </w:r>
      <w:r w:rsidR="005C6760" w:rsidRPr="00236A15">
        <w:rPr>
          <w:noProof/>
          <w:sz w:val="28"/>
          <w:szCs w:val="28"/>
        </w:rPr>
        <w:t>підготовлено</w:t>
      </w:r>
      <w:r w:rsidR="00995D6C" w:rsidRPr="00236A15">
        <w:rPr>
          <w:noProof/>
          <w:sz w:val="28"/>
          <w:szCs w:val="28"/>
        </w:rPr>
        <w:t xml:space="preserve"> «Огляд даних судової статистики про стан здійснення правосуддя Третім апеляційним адміністративним судом</w:t>
      </w:r>
      <w:r w:rsidR="00ED2FA3">
        <w:rPr>
          <w:noProof/>
          <w:sz w:val="28"/>
          <w:szCs w:val="28"/>
        </w:rPr>
        <w:t>»</w:t>
      </w:r>
      <w:r w:rsidR="00995D6C" w:rsidRPr="00236A15">
        <w:rPr>
          <w:noProof/>
          <w:sz w:val="28"/>
          <w:szCs w:val="28"/>
        </w:rPr>
        <w:t xml:space="preserve"> </w:t>
      </w:r>
      <w:r w:rsidR="00340FBA" w:rsidRPr="00236A15">
        <w:rPr>
          <w:noProof/>
          <w:sz w:val="28"/>
          <w:szCs w:val="28"/>
        </w:rPr>
        <w:t xml:space="preserve">за </w:t>
      </w:r>
      <w:r w:rsidR="00BC2DA4" w:rsidRPr="00236A15">
        <w:rPr>
          <w:noProof/>
          <w:sz w:val="28"/>
          <w:szCs w:val="28"/>
        </w:rPr>
        <w:t>період з 0</w:t>
      </w:r>
      <w:r w:rsidR="00F53E31" w:rsidRPr="00236A15">
        <w:rPr>
          <w:noProof/>
          <w:sz w:val="28"/>
          <w:szCs w:val="28"/>
        </w:rPr>
        <w:t>1 січня 20</w:t>
      </w:r>
      <w:r w:rsidR="005C6760" w:rsidRPr="00236A15">
        <w:rPr>
          <w:noProof/>
          <w:sz w:val="28"/>
          <w:szCs w:val="28"/>
        </w:rPr>
        <w:t>2</w:t>
      </w:r>
      <w:r w:rsidR="003D6F4C" w:rsidRPr="00236A15">
        <w:rPr>
          <w:noProof/>
          <w:sz w:val="28"/>
          <w:szCs w:val="28"/>
        </w:rPr>
        <w:t>1</w:t>
      </w:r>
      <w:r w:rsidR="00BC2DA4" w:rsidRPr="00236A15">
        <w:rPr>
          <w:noProof/>
          <w:sz w:val="28"/>
          <w:szCs w:val="28"/>
        </w:rPr>
        <w:t xml:space="preserve"> року</w:t>
      </w:r>
      <w:r w:rsidR="00F53E31" w:rsidRPr="00236A15">
        <w:rPr>
          <w:noProof/>
          <w:sz w:val="28"/>
          <w:szCs w:val="28"/>
        </w:rPr>
        <w:t xml:space="preserve"> </w:t>
      </w:r>
      <w:r w:rsidR="00632C6B" w:rsidRPr="00236A15">
        <w:rPr>
          <w:noProof/>
          <w:sz w:val="28"/>
          <w:szCs w:val="28"/>
        </w:rPr>
        <w:t>п</w:t>
      </w:r>
      <w:r w:rsidR="00F53E31" w:rsidRPr="00236A15">
        <w:rPr>
          <w:noProof/>
          <w:sz w:val="28"/>
          <w:szCs w:val="28"/>
        </w:rPr>
        <w:t>о 31 грудня 20</w:t>
      </w:r>
      <w:r w:rsidR="005C6760" w:rsidRPr="00236A15">
        <w:rPr>
          <w:noProof/>
          <w:sz w:val="28"/>
          <w:szCs w:val="28"/>
        </w:rPr>
        <w:t>2</w:t>
      </w:r>
      <w:r w:rsidR="003D6F4C" w:rsidRPr="00236A15">
        <w:rPr>
          <w:noProof/>
          <w:sz w:val="28"/>
          <w:szCs w:val="28"/>
        </w:rPr>
        <w:t>1</w:t>
      </w:r>
      <w:r w:rsidR="00F53E31" w:rsidRPr="00236A15">
        <w:rPr>
          <w:noProof/>
          <w:sz w:val="28"/>
          <w:szCs w:val="28"/>
        </w:rPr>
        <w:t xml:space="preserve"> року.</w:t>
      </w:r>
    </w:p>
    <w:p w:rsidR="005E3592" w:rsidRPr="00236A15" w:rsidRDefault="00384FD3" w:rsidP="008F5352">
      <w:pPr>
        <w:ind w:firstLine="567"/>
        <w:jc w:val="both"/>
        <w:rPr>
          <w:noProof/>
          <w:sz w:val="28"/>
          <w:szCs w:val="28"/>
        </w:rPr>
      </w:pPr>
      <w:r w:rsidRPr="00236A15">
        <w:rPr>
          <w:noProof/>
          <w:sz w:val="28"/>
          <w:szCs w:val="28"/>
        </w:rPr>
        <w:t xml:space="preserve">Основними джерелами отримання інформації, що </w:t>
      </w:r>
      <w:r w:rsidR="003B3F9B" w:rsidRPr="00236A15">
        <w:rPr>
          <w:noProof/>
          <w:sz w:val="28"/>
          <w:szCs w:val="28"/>
        </w:rPr>
        <w:t>були використані</w:t>
      </w:r>
      <w:r w:rsidRPr="00236A15">
        <w:rPr>
          <w:noProof/>
          <w:sz w:val="28"/>
          <w:szCs w:val="28"/>
        </w:rPr>
        <w:t xml:space="preserve"> під час проведення огляду даних про стан здійснення правосуддя Третім апеляційним адміністративним судом були:</w:t>
      </w:r>
      <w:r w:rsidR="00381788" w:rsidRPr="00236A15">
        <w:rPr>
          <w:noProof/>
          <w:sz w:val="28"/>
          <w:szCs w:val="28"/>
        </w:rPr>
        <w:t xml:space="preserve"> </w:t>
      </w:r>
      <w:r w:rsidR="005E3592" w:rsidRPr="00236A15">
        <w:rPr>
          <w:noProof/>
          <w:sz w:val="28"/>
          <w:szCs w:val="28"/>
        </w:rPr>
        <w:t>обліково-інформаційні картки результатів розгляду справ за апеляційними скаргами (на підставі оригіналів списків призначених до рогляду справ)</w:t>
      </w:r>
      <w:r w:rsidR="008F5352" w:rsidRPr="00236A15">
        <w:rPr>
          <w:noProof/>
          <w:sz w:val="28"/>
          <w:szCs w:val="28"/>
        </w:rPr>
        <w:t xml:space="preserve"> </w:t>
      </w:r>
      <w:r w:rsidR="00905BBF" w:rsidRPr="00236A15">
        <w:rPr>
          <w:rFonts w:eastAsia="Calibri"/>
          <w:noProof/>
          <w:sz w:val="28"/>
          <w:szCs w:val="28"/>
          <w:lang w:eastAsia="en-US"/>
        </w:rPr>
        <w:t xml:space="preserve">та </w:t>
      </w:r>
      <w:r w:rsidRPr="00236A15">
        <w:rPr>
          <w:noProof/>
          <w:sz w:val="28"/>
          <w:szCs w:val="28"/>
        </w:rPr>
        <w:t>статистичні звіти</w:t>
      </w:r>
      <w:r w:rsidR="007D70B2" w:rsidRPr="00236A15">
        <w:rPr>
          <w:noProof/>
          <w:sz w:val="28"/>
          <w:szCs w:val="28"/>
        </w:rPr>
        <w:t xml:space="preserve"> за квартальною, піврічною та річною періодичністю</w:t>
      </w:r>
      <w:r w:rsidRPr="00236A15">
        <w:rPr>
          <w:noProof/>
          <w:sz w:val="28"/>
          <w:szCs w:val="28"/>
        </w:rPr>
        <w:t xml:space="preserve">, а саме: </w:t>
      </w:r>
    </w:p>
    <w:p w:rsidR="00D366F7" w:rsidRPr="00236A15" w:rsidRDefault="00472655" w:rsidP="003D6F4C">
      <w:pPr>
        <w:shd w:val="clear" w:color="auto" w:fill="FFFFFF"/>
        <w:tabs>
          <w:tab w:val="left" w:pos="-2700"/>
          <w:tab w:val="left" w:pos="0"/>
        </w:tabs>
        <w:jc w:val="both"/>
        <w:rPr>
          <w:rFonts w:eastAsiaTheme="minorEastAsia"/>
          <w:sz w:val="28"/>
          <w:szCs w:val="28"/>
        </w:rPr>
      </w:pPr>
      <w:r w:rsidRPr="00236A15">
        <w:rPr>
          <w:noProof/>
          <w:sz w:val="28"/>
          <w:szCs w:val="28"/>
        </w:rPr>
        <w:tab/>
      </w:r>
      <w:r w:rsidR="00D366F7" w:rsidRPr="00236A15">
        <w:rPr>
          <w:rFonts w:eastAsiaTheme="minorEastAsia"/>
          <w:sz w:val="28"/>
          <w:szCs w:val="28"/>
        </w:rPr>
        <w:t xml:space="preserve">«Звіт судів апеляційної інстанції про розгляд апеляційних скарг у порядку адміністративного судочинства», </w:t>
      </w:r>
      <w:r w:rsidR="00D366F7" w:rsidRPr="00236A15">
        <w:rPr>
          <w:rFonts w:eastAsiaTheme="minorEastAsia"/>
          <w:b/>
          <w:sz w:val="28"/>
          <w:szCs w:val="28"/>
        </w:rPr>
        <w:t xml:space="preserve">форма 2-а </w:t>
      </w:r>
      <w:r w:rsidR="00D366F7" w:rsidRPr="00236A15">
        <w:rPr>
          <w:rFonts w:eastAsiaTheme="minorEastAsia"/>
          <w:sz w:val="28"/>
          <w:szCs w:val="28"/>
        </w:rPr>
        <w:t>за 20</w:t>
      </w:r>
      <w:r w:rsidR="008054F3" w:rsidRPr="00236A15">
        <w:rPr>
          <w:rFonts w:eastAsiaTheme="minorEastAsia"/>
          <w:sz w:val="28"/>
          <w:szCs w:val="28"/>
        </w:rPr>
        <w:t>20</w:t>
      </w:r>
      <w:r w:rsidR="00D366F7" w:rsidRPr="00236A15">
        <w:rPr>
          <w:rFonts w:eastAsiaTheme="minorEastAsia"/>
          <w:sz w:val="28"/>
          <w:szCs w:val="28"/>
        </w:rPr>
        <w:t xml:space="preserve"> рік</w:t>
      </w:r>
      <w:r w:rsidR="003B1733" w:rsidRPr="00236A15">
        <w:rPr>
          <w:rFonts w:eastAsiaTheme="minorEastAsia"/>
          <w:sz w:val="28"/>
          <w:szCs w:val="28"/>
        </w:rPr>
        <w:t>.</w:t>
      </w:r>
    </w:p>
    <w:p w:rsidR="00D366F7" w:rsidRPr="00236A15" w:rsidRDefault="00D366F7" w:rsidP="003D6F4C">
      <w:pPr>
        <w:shd w:val="clear" w:color="auto" w:fill="FFFFFF"/>
        <w:tabs>
          <w:tab w:val="left" w:pos="-2700"/>
          <w:tab w:val="left" w:pos="0"/>
        </w:tabs>
        <w:jc w:val="both"/>
        <w:rPr>
          <w:rFonts w:eastAsiaTheme="minorEastAsia"/>
          <w:sz w:val="28"/>
          <w:szCs w:val="28"/>
        </w:rPr>
      </w:pPr>
      <w:r w:rsidRPr="00236A15">
        <w:rPr>
          <w:rFonts w:eastAsiaTheme="minorEastAsia"/>
          <w:sz w:val="28"/>
          <w:szCs w:val="28"/>
        </w:rPr>
        <w:tab/>
        <w:t xml:space="preserve">«Звіт апеляційних адміністративних судів про розгляд судових справ», </w:t>
      </w:r>
      <w:r w:rsidRPr="00236A15">
        <w:rPr>
          <w:rFonts w:eastAsiaTheme="minorEastAsia"/>
          <w:b/>
          <w:sz w:val="28"/>
          <w:szCs w:val="28"/>
        </w:rPr>
        <w:t xml:space="preserve">форма № 2-ААС </w:t>
      </w:r>
      <w:r w:rsidRPr="00236A15">
        <w:rPr>
          <w:rFonts w:eastAsiaTheme="minorEastAsia"/>
          <w:sz w:val="28"/>
          <w:szCs w:val="28"/>
        </w:rPr>
        <w:t>за 20</w:t>
      </w:r>
      <w:r w:rsidR="008054F3" w:rsidRPr="00236A15">
        <w:rPr>
          <w:rFonts w:eastAsiaTheme="minorEastAsia"/>
          <w:sz w:val="28"/>
          <w:szCs w:val="28"/>
        </w:rPr>
        <w:t>20</w:t>
      </w:r>
      <w:r w:rsidRPr="00236A15">
        <w:rPr>
          <w:rFonts w:eastAsiaTheme="minorEastAsia"/>
          <w:sz w:val="28"/>
          <w:szCs w:val="28"/>
        </w:rPr>
        <w:t xml:space="preserve"> рік</w:t>
      </w:r>
      <w:r w:rsidR="003B1733" w:rsidRPr="00236A15">
        <w:rPr>
          <w:rFonts w:eastAsiaTheme="minorEastAsia"/>
          <w:sz w:val="28"/>
          <w:szCs w:val="28"/>
        </w:rPr>
        <w:t>.</w:t>
      </w:r>
    </w:p>
    <w:p w:rsidR="00D366F7" w:rsidRPr="00236A15" w:rsidRDefault="00D366F7" w:rsidP="003D6F4C">
      <w:pPr>
        <w:shd w:val="clear" w:color="auto" w:fill="FFFFFF"/>
        <w:tabs>
          <w:tab w:val="left" w:pos="-2700"/>
          <w:tab w:val="left" w:pos="0"/>
        </w:tabs>
        <w:jc w:val="both"/>
        <w:rPr>
          <w:rFonts w:eastAsiaTheme="minorEastAsia"/>
          <w:sz w:val="28"/>
          <w:szCs w:val="28"/>
        </w:rPr>
      </w:pPr>
      <w:r w:rsidRPr="00236A15">
        <w:rPr>
          <w:sz w:val="28"/>
          <w:szCs w:val="28"/>
        </w:rPr>
        <w:tab/>
        <w:t xml:space="preserve">«Звіт про справляння, звільнення від сплати та повернення судового збору в місцевих та апеляційних судах», </w:t>
      </w:r>
      <w:r w:rsidRPr="00236A15">
        <w:rPr>
          <w:b/>
          <w:sz w:val="28"/>
          <w:szCs w:val="28"/>
        </w:rPr>
        <w:t xml:space="preserve">форма № 10 </w:t>
      </w:r>
      <w:r w:rsidRPr="00236A15">
        <w:rPr>
          <w:sz w:val="28"/>
          <w:szCs w:val="28"/>
        </w:rPr>
        <w:t>за 20</w:t>
      </w:r>
      <w:r w:rsidR="008054F3" w:rsidRPr="00236A15">
        <w:rPr>
          <w:sz w:val="28"/>
          <w:szCs w:val="28"/>
        </w:rPr>
        <w:t xml:space="preserve">20 </w:t>
      </w:r>
      <w:r w:rsidRPr="00236A15">
        <w:rPr>
          <w:sz w:val="28"/>
          <w:szCs w:val="28"/>
        </w:rPr>
        <w:t>рік</w:t>
      </w:r>
      <w:r w:rsidR="003B1733" w:rsidRPr="00236A15">
        <w:rPr>
          <w:sz w:val="28"/>
          <w:szCs w:val="28"/>
        </w:rPr>
        <w:t>.</w:t>
      </w:r>
    </w:p>
    <w:p w:rsidR="00D366F7" w:rsidRPr="006B2760" w:rsidRDefault="00D366F7" w:rsidP="003D6F4C">
      <w:pPr>
        <w:ind w:firstLine="708"/>
        <w:jc w:val="both"/>
        <w:rPr>
          <w:noProof/>
          <w:sz w:val="28"/>
          <w:szCs w:val="28"/>
          <w:lang w:val="ru-RU"/>
        </w:rPr>
      </w:pPr>
      <w:r w:rsidRPr="00236A15">
        <w:rPr>
          <w:noProof/>
          <w:sz w:val="28"/>
          <w:szCs w:val="28"/>
        </w:rPr>
        <w:t xml:space="preserve">«Звіт судів першої інстанції про розгляд справ у порядку адміністративного судочинства», </w:t>
      </w:r>
      <w:r w:rsidRPr="00236A15">
        <w:rPr>
          <w:b/>
          <w:noProof/>
          <w:sz w:val="28"/>
          <w:szCs w:val="28"/>
        </w:rPr>
        <w:t xml:space="preserve">форма 1-а </w:t>
      </w:r>
      <w:r w:rsidRPr="00236A15">
        <w:rPr>
          <w:noProof/>
          <w:sz w:val="28"/>
          <w:szCs w:val="28"/>
        </w:rPr>
        <w:t>за 20</w:t>
      </w:r>
      <w:r w:rsidR="008054F3" w:rsidRPr="00236A15">
        <w:rPr>
          <w:noProof/>
          <w:sz w:val="28"/>
          <w:szCs w:val="28"/>
        </w:rPr>
        <w:t>20</w:t>
      </w:r>
      <w:r w:rsidRPr="00236A15">
        <w:rPr>
          <w:noProof/>
          <w:sz w:val="28"/>
          <w:szCs w:val="28"/>
        </w:rPr>
        <w:t xml:space="preserve"> рік</w:t>
      </w:r>
      <w:r w:rsidR="003B1733" w:rsidRPr="00236A15">
        <w:rPr>
          <w:noProof/>
          <w:sz w:val="28"/>
          <w:szCs w:val="28"/>
        </w:rPr>
        <w:t>.</w:t>
      </w:r>
    </w:p>
    <w:p w:rsidR="003B1733" w:rsidRPr="00236A15" w:rsidRDefault="00D366F7" w:rsidP="003B1733">
      <w:pPr>
        <w:ind w:firstLine="708"/>
        <w:jc w:val="both"/>
        <w:rPr>
          <w:rFonts w:eastAsiaTheme="minorEastAsia"/>
          <w:sz w:val="28"/>
          <w:szCs w:val="28"/>
        </w:rPr>
      </w:pPr>
      <w:r w:rsidRPr="00236A15">
        <w:rPr>
          <w:rFonts w:eastAsiaTheme="minorEastAsia"/>
          <w:sz w:val="28"/>
          <w:szCs w:val="28"/>
        </w:rPr>
        <w:t xml:space="preserve">«Звіт апеляційних адміністративних судів про розгляд судових справ», </w:t>
      </w:r>
      <w:r w:rsidRPr="00236A15">
        <w:rPr>
          <w:rFonts w:eastAsiaTheme="minorEastAsia"/>
          <w:b/>
          <w:sz w:val="28"/>
          <w:szCs w:val="28"/>
        </w:rPr>
        <w:t xml:space="preserve">форма № 2-ААС </w:t>
      </w:r>
      <w:r w:rsidRPr="00236A15">
        <w:rPr>
          <w:rFonts w:eastAsiaTheme="minorEastAsia"/>
          <w:sz w:val="28"/>
          <w:szCs w:val="28"/>
        </w:rPr>
        <w:t xml:space="preserve">за </w:t>
      </w:r>
      <w:r w:rsidR="006A1D06" w:rsidRPr="00236A15">
        <w:rPr>
          <w:rFonts w:eastAsiaTheme="minorEastAsia"/>
          <w:sz w:val="28"/>
          <w:szCs w:val="28"/>
        </w:rPr>
        <w:t>І</w:t>
      </w:r>
      <w:r w:rsidRPr="00236A15">
        <w:rPr>
          <w:rFonts w:eastAsiaTheme="minorEastAsia"/>
          <w:sz w:val="28"/>
          <w:szCs w:val="28"/>
        </w:rPr>
        <w:t xml:space="preserve"> квартал</w:t>
      </w:r>
      <w:r w:rsidR="00472655" w:rsidRPr="00236A15">
        <w:rPr>
          <w:rFonts w:eastAsiaTheme="minorEastAsia"/>
          <w:sz w:val="28"/>
          <w:szCs w:val="28"/>
        </w:rPr>
        <w:t xml:space="preserve"> 202</w:t>
      </w:r>
      <w:r w:rsidR="008054F3" w:rsidRPr="00236A15">
        <w:rPr>
          <w:rFonts w:eastAsiaTheme="minorEastAsia"/>
          <w:sz w:val="28"/>
          <w:szCs w:val="28"/>
        </w:rPr>
        <w:t>1</w:t>
      </w:r>
      <w:r w:rsidR="00472655" w:rsidRPr="00236A15">
        <w:rPr>
          <w:rFonts w:eastAsiaTheme="minorEastAsia"/>
          <w:sz w:val="28"/>
          <w:szCs w:val="28"/>
        </w:rPr>
        <w:t xml:space="preserve"> року,</w:t>
      </w:r>
      <w:r w:rsidRPr="00236A15">
        <w:rPr>
          <w:rFonts w:eastAsiaTheme="minorEastAsia"/>
          <w:sz w:val="28"/>
          <w:szCs w:val="28"/>
        </w:rPr>
        <w:t xml:space="preserve"> </w:t>
      </w:r>
      <w:r w:rsidR="006A1D06" w:rsidRPr="00236A15">
        <w:rPr>
          <w:rFonts w:eastAsiaTheme="minorEastAsia"/>
          <w:sz w:val="28"/>
          <w:szCs w:val="28"/>
        </w:rPr>
        <w:t>І</w:t>
      </w:r>
      <w:r w:rsidR="00472655" w:rsidRPr="00236A15">
        <w:rPr>
          <w:rFonts w:eastAsiaTheme="minorEastAsia"/>
          <w:sz w:val="28"/>
          <w:szCs w:val="28"/>
        </w:rPr>
        <w:t xml:space="preserve"> півріччя 202</w:t>
      </w:r>
      <w:r w:rsidR="008054F3" w:rsidRPr="00236A15">
        <w:rPr>
          <w:rFonts w:eastAsiaTheme="minorEastAsia"/>
          <w:sz w:val="28"/>
          <w:szCs w:val="28"/>
        </w:rPr>
        <w:t>1</w:t>
      </w:r>
      <w:r w:rsidR="00472655" w:rsidRPr="00236A15">
        <w:rPr>
          <w:rFonts w:eastAsiaTheme="minorEastAsia"/>
          <w:sz w:val="28"/>
          <w:szCs w:val="28"/>
        </w:rPr>
        <w:t xml:space="preserve"> року, </w:t>
      </w:r>
      <w:r w:rsidR="006A1D06" w:rsidRPr="00236A15">
        <w:rPr>
          <w:rFonts w:eastAsiaTheme="minorEastAsia"/>
          <w:sz w:val="28"/>
          <w:szCs w:val="28"/>
        </w:rPr>
        <w:t>ІІІ</w:t>
      </w:r>
      <w:r w:rsidR="00472655" w:rsidRPr="00236A15">
        <w:rPr>
          <w:rFonts w:eastAsiaTheme="minorEastAsia"/>
          <w:sz w:val="28"/>
          <w:szCs w:val="28"/>
        </w:rPr>
        <w:t xml:space="preserve"> квартали 202</w:t>
      </w:r>
      <w:r w:rsidR="008054F3" w:rsidRPr="00236A15">
        <w:rPr>
          <w:rFonts w:eastAsiaTheme="minorEastAsia"/>
          <w:sz w:val="28"/>
          <w:szCs w:val="28"/>
        </w:rPr>
        <w:t>1</w:t>
      </w:r>
      <w:r w:rsidR="003B1733" w:rsidRPr="00236A15">
        <w:rPr>
          <w:rFonts w:eastAsiaTheme="minorEastAsia"/>
          <w:sz w:val="28"/>
          <w:szCs w:val="28"/>
        </w:rPr>
        <w:t xml:space="preserve"> року.</w:t>
      </w:r>
      <w:r w:rsidR="00472655" w:rsidRPr="00236A15">
        <w:rPr>
          <w:rFonts w:eastAsiaTheme="minorEastAsia"/>
          <w:sz w:val="28"/>
          <w:szCs w:val="28"/>
        </w:rPr>
        <w:t xml:space="preserve"> </w:t>
      </w:r>
    </w:p>
    <w:p w:rsidR="003B1733" w:rsidRPr="00236A15" w:rsidRDefault="00D366F7" w:rsidP="003B1733">
      <w:pPr>
        <w:ind w:firstLine="708"/>
        <w:jc w:val="both"/>
        <w:rPr>
          <w:rFonts w:eastAsiaTheme="minorEastAsia"/>
          <w:sz w:val="28"/>
          <w:szCs w:val="28"/>
        </w:rPr>
      </w:pPr>
      <w:r w:rsidRPr="00236A15">
        <w:rPr>
          <w:sz w:val="28"/>
          <w:szCs w:val="28"/>
        </w:rPr>
        <w:t xml:space="preserve">«Звіт про справляння, звільнення від сплати та повернення судового збору в місцевих та апеляційних судах», </w:t>
      </w:r>
      <w:r w:rsidRPr="00236A15">
        <w:rPr>
          <w:b/>
          <w:sz w:val="28"/>
          <w:szCs w:val="28"/>
        </w:rPr>
        <w:t xml:space="preserve">форма № 10 </w:t>
      </w:r>
      <w:r w:rsidR="00472655" w:rsidRPr="00236A15">
        <w:rPr>
          <w:rFonts w:eastAsiaTheme="minorEastAsia"/>
          <w:sz w:val="28"/>
          <w:szCs w:val="28"/>
        </w:rPr>
        <w:t xml:space="preserve">за </w:t>
      </w:r>
      <w:r w:rsidR="003B1733" w:rsidRPr="00236A15">
        <w:rPr>
          <w:rFonts w:eastAsiaTheme="minorEastAsia"/>
          <w:sz w:val="28"/>
          <w:szCs w:val="28"/>
        </w:rPr>
        <w:t>І</w:t>
      </w:r>
      <w:r w:rsidR="00472655" w:rsidRPr="00236A15">
        <w:rPr>
          <w:rFonts w:eastAsiaTheme="minorEastAsia"/>
          <w:sz w:val="28"/>
          <w:szCs w:val="28"/>
        </w:rPr>
        <w:t xml:space="preserve"> квартал 202</w:t>
      </w:r>
      <w:r w:rsidR="00965207" w:rsidRPr="00236A15">
        <w:rPr>
          <w:rFonts w:eastAsiaTheme="minorEastAsia"/>
          <w:sz w:val="28"/>
          <w:szCs w:val="28"/>
        </w:rPr>
        <w:t>1</w:t>
      </w:r>
      <w:r w:rsidR="00472655" w:rsidRPr="00236A15">
        <w:rPr>
          <w:rFonts w:eastAsiaTheme="minorEastAsia"/>
          <w:sz w:val="28"/>
          <w:szCs w:val="28"/>
        </w:rPr>
        <w:t xml:space="preserve"> року, </w:t>
      </w:r>
      <w:r w:rsidR="003B1733" w:rsidRPr="00236A15">
        <w:rPr>
          <w:rFonts w:eastAsiaTheme="minorEastAsia"/>
          <w:sz w:val="28"/>
          <w:szCs w:val="28"/>
        </w:rPr>
        <w:t>І</w:t>
      </w:r>
      <w:r w:rsidR="00472655" w:rsidRPr="00236A15">
        <w:rPr>
          <w:rFonts w:eastAsiaTheme="minorEastAsia"/>
          <w:sz w:val="28"/>
          <w:szCs w:val="28"/>
        </w:rPr>
        <w:t xml:space="preserve"> півріччя 202</w:t>
      </w:r>
      <w:r w:rsidR="00965207" w:rsidRPr="00236A15">
        <w:rPr>
          <w:rFonts w:eastAsiaTheme="minorEastAsia"/>
          <w:sz w:val="28"/>
          <w:szCs w:val="28"/>
        </w:rPr>
        <w:t>1</w:t>
      </w:r>
      <w:r w:rsidR="00472655" w:rsidRPr="00236A15">
        <w:rPr>
          <w:rFonts w:eastAsiaTheme="minorEastAsia"/>
          <w:sz w:val="28"/>
          <w:szCs w:val="28"/>
        </w:rPr>
        <w:t xml:space="preserve"> року, </w:t>
      </w:r>
      <w:r w:rsidR="003B1733" w:rsidRPr="00236A15">
        <w:rPr>
          <w:rFonts w:eastAsiaTheme="minorEastAsia"/>
          <w:sz w:val="28"/>
          <w:szCs w:val="28"/>
        </w:rPr>
        <w:t>ІІІ квартали 202</w:t>
      </w:r>
      <w:r w:rsidR="00965207" w:rsidRPr="00236A15">
        <w:rPr>
          <w:rFonts w:eastAsiaTheme="minorEastAsia"/>
          <w:sz w:val="28"/>
          <w:szCs w:val="28"/>
        </w:rPr>
        <w:t>1</w:t>
      </w:r>
      <w:r w:rsidR="003B1733" w:rsidRPr="00236A15">
        <w:rPr>
          <w:rFonts w:eastAsiaTheme="minorEastAsia"/>
          <w:sz w:val="28"/>
          <w:szCs w:val="28"/>
        </w:rPr>
        <w:t xml:space="preserve"> року.</w:t>
      </w:r>
    </w:p>
    <w:p w:rsidR="00F318D2" w:rsidRDefault="00217906" w:rsidP="00F318D2">
      <w:pPr>
        <w:ind w:firstLine="708"/>
        <w:jc w:val="both"/>
        <w:rPr>
          <w:rFonts w:eastAsiaTheme="minorEastAsia"/>
          <w:sz w:val="28"/>
          <w:szCs w:val="28"/>
        </w:rPr>
      </w:pPr>
      <w:r w:rsidRPr="00236A15">
        <w:rPr>
          <w:sz w:val="28"/>
          <w:szCs w:val="28"/>
        </w:rPr>
        <w:t xml:space="preserve">Звіти </w:t>
      </w:r>
      <w:r w:rsidRPr="00236A15">
        <w:rPr>
          <w:rFonts w:eastAsia="Calibri"/>
          <w:noProof/>
          <w:sz w:val="28"/>
          <w:szCs w:val="28"/>
          <w:lang w:eastAsia="en-US"/>
        </w:rPr>
        <w:t>було сформовано</w:t>
      </w:r>
      <w:r w:rsidRPr="00236A15">
        <w:rPr>
          <w:sz w:val="28"/>
          <w:szCs w:val="28"/>
        </w:rPr>
        <w:t xml:space="preserve"> автоматично на підставі відомостей, що внесені до автоматизованої системи документообігу суду, та подано в електронній формі засобами автоматизованої системи документообігу суду </w:t>
      </w:r>
      <w:r w:rsidRPr="00236A15">
        <w:rPr>
          <w:rFonts w:eastAsia="Calibri"/>
          <w:noProof/>
          <w:sz w:val="28"/>
          <w:szCs w:val="28"/>
          <w:lang w:eastAsia="en-US"/>
        </w:rPr>
        <w:t xml:space="preserve">до ДСА України та ТУ ДСА України в Дніпропетровській, Запорізькій, Кіровоградській областях </w:t>
      </w:r>
      <w:r w:rsidRPr="00236A15">
        <w:rPr>
          <w:sz w:val="28"/>
          <w:szCs w:val="28"/>
        </w:rPr>
        <w:t>з дотриманням умови щодо засвідчення кваліфікованим електронним підписом (ЕЦП) відповідальних осіб.</w:t>
      </w:r>
      <w:r w:rsidR="00F318D2">
        <w:rPr>
          <w:rFonts w:eastAsiaTheme="minorEastAsia"/>
          <w:sz w:val="28"/>
          <w:szCs w:val="28"/>
        </w:rPr>
        <w:t xml:space="preserve"> </w:t>
      </w:r>
    </w:p>
    <w:p w:rsidR="00A36B4A" w:rsidRPr="00F318D2" w:rsidRDefault="00F318D2" w:rsidP="00F318D2">
      <w:pPr>
        <w:ind w:firstLine="708"/>
        <w:jc w:val="both"/>
        <w:rPr>
          <w:rFonts w:eastAsiaTheme="minorEastAsia"/>
          <w:sz w:val="28"/>
          <w:szCs w:val="28"/>
        </w:rPr>
      </w:pPr>
      <w:r>
        <w:rPr>
          <w:rFonts w:eastAsiaTheme="minorEastAsia"/>
          <w:sz w:val="28"/>
          <w:szCs w:val="28"/>
        </w:rPr>
        <w:t xml:space="preserve">На виконання листа </w:t>
      </w:r>
      <w:r>
        <w:rPr>
          <w:noProof/>
          <w:sz w:val="28"/>
          <w:szCs w:val="28"/>
        </w:rPr>
        <w:t xml:space="preserve">Державної судової адміністрації України від </w:t>
      </w:r>
      <w:r w:rsidR="009937A9">
        <w:rPr>
          <w:noProof/>
          <w:sz w:val="28"/>
          <w:szCs w:val="28"/>
        </w:rPr>
        <w:t>02.03.2021 №</w:t>
      </w:r>
      <w:r w:rsidR="00217906" w:rsidRPr="00236A15">
        <w:rPr>
          <w:noProof/>
          <w:sz w:val="28"/>
          <w:szCs w:val="28"/>
        </w:rPr>
        <w:t xml:space="preserve">15-4025/21 «Щодо розрахунку нормативного часу розгляду справ» </w:t>
      </w:r>
      <w:r>
        <w:rPr>
          <w:rFonts w:eastAsiaTheme="minorEastAsia"/>
          <w:sz w:val="28"/>
          <w:szCs w:val="28"/>
        </w:rPr>
        <w:t xml:space="preserve">сформовано та направлено до ДСА </w:t>
      </w:r>
      <w:r w:rsidR="003B1733" w:rsidRPr="00236A15">
        <w:rPr>
          <w:rFonts w:eastAsiaTheme="minorEastAsia"/>
          <w:sz w:val="28"/>
          <w:szCs w:val="28"/>
        </w:rPr>
        <w:t xml:space="preserve">України </w:t>
      </w:r>
      <w:r w:rsidR="009937A9">
        <w:rPr>
          <w:rFonts w:eastAsiaTheme="minorEastAsia"/>
          <w:sz w:val="28"/>
          <w:szCs w:val="28"/>
        </w:rPr>
        <w:t xml:space="preserve">звіт </w:t>
      </w:r>
      <w:r w:rsidR="003B1733" w:rsidRPr="00236A15">
        <w:rPr>
          <w:rFonts w:eastAsiaTheme="minorEastAsia"/>
          <w:sz w:val="28"/>
          <w:szCs w:val="28"/>
        </w:rPr>
        <w:t>«Нормативний час розгляду справ Третього апеляційного адміністративного суду» за період 2020 року</w:t>
      </w:r>
      <w:r w:rsidR="00965207" w:rsidRPr="00236A15">
        <w:rPr>
          <w:rFonts w:eastAsiaTheme="minorEastAsia"/>
          <w:sz w:val="28"/>
          <w:szCs w:val="28"/>
        </w:rPr>
        <w:t>, І півріччя 2021 року, ІІІ квартали 2021 року.</w:t>
      </w:r>
    </w:p>
    <w:p w:rsidR="00A41261" w:rsidRPr="00236A15" w:rsidRDefault="00A36B4A" w:rsidP="00A41261">
      <w:pPr>
        <w:tabs>
          <w:tab w:val="left" w:pos="851"/>
          <w:tab w:val="left" w:pos="1276"/>
        </w:tabs>
        <w:jc w:val="both"/>
        <w:rPr>
          <w:rFonts w:eastAsia="Calibri"/>
          <w:noProof/>
          <w:sz w:val="28"/>
          <w:szCs w:val="28"/>
          <w:lang w:eastAsia="en-US"/>
        </w:rPr>
      </w:pPr>
      <w:r w:rsidRPr="00236A15">
        <w:rPr>
          <w:rFonts w:eastAsia="Calibri"/>
          <w:noProof/>
          <w:sz w:val="28"/>
          <w:szCs w:val="28"/>
          <w:lang w:eastAsia="en-US"/>
        </w:rPr>
        <w:tab/>
      </w:r>
      <w:r w:rsidRPr="00236A15">
        <w:rPr>
          <w:rFonts w:eastAsia="Calibri"/>
          <w:noProof/>
          <w:sz w:val="28"/>
          <w:szCs w:val="28"/>
        </w:rPr>
        <w:t xml:space="preserve">На виконання </w:t>
      </w:r>
      <w:r w:rsidRPr="00236A15">
        <w:rPr>
          <w:noProof/>
          <w:sz w:val="28"/>
          <w:szCs w:val="28"/>
        </w:rPr>
        <w:t>листа Державної судової адмін</w:t>
      </w:r>
      <w:r w:rsidR="00F318D2">
        <w:rPr>
          <w:noProof/>
          <w:sz w:val="28"/>
          <w:szCs w:val="28"/>
        </w:rPr>
        <w:t xml:space="preserve">істрації України від 20.10.2020 </w:t>
      </w:r>
      <w:r w:rsidRPr="00236A15">
        <w:rPr>
          <w:noProof/>
          <w:sz w:val="28"/>
          <w:szCs w:val="28"/>
        </w:rPr>
        <w:t xml:space="preserve">№15-19183/20 підготовлено та направлено до ДСА України оперативну інформацію щодо </w:t>
      </w:r>
      <w:r w:rsidR="00916D8B" w:rsidRPr="00236A15">
        <w:rPr>
          <w:noProof/>
          <w:sz w:val="28"/>
          <w:szCs w:val="28"/>
        </w:rPr>
        <w:t xml:space="preserve">відсутності </w:t>
      </w:r>
      <w:r w:rsidRPr="00236A15">
        <w:rPr>
          <w:noProof/>
          <w:sz w:val="28"/>
          <w:szCs w:val="28"/>
        </w:rPr>
        <w:t xml:space="preserve">судових рішень, які містять посилання на рішення Європейського Суду з прав людини та є результатом </w:t>
      </w:r>
      <w:bookmarkStart w:id="0" w:name="_GoBack"/>
      <w:bookmarkEnd w:id="0"/>
      <w:r w:rsidRPr="00236A15">
        <w:rPr>
          <w:noProof/>
          <w:sz w:val="28"/>
          <w:szCs w:val="28"/>
        </w:rPr>
        <w:t>відновлення попереднього юридичного стану Стягувача здійсненого шляхом повторного розгляду справи судом, включаючи в</w:t>
      </w:r>
      <w:r w:rsidR="008A5E17">
        <w:rPr>
          <w:noProof/>
          <w:sz w:val="28"/>
          <w:szCs w:val="28"/>
        </w:rPr>
        <w:t xml:space="preserve">ідновлення провадження у справі (відповідно до статті 10 Закону України «Про виконання рішень та </w:t>
      </w:r>
      <w:r w:rsidR="008A5E17">
        <w:rPr>
          <w:noProof/>
          <w:sz w:val="28"/>
          <w:szCs w:val="28"/>
        </w:rPr>
        <w:lastRenderedPageBreak/>
        <w:t xml:space="preserve">застосування практики Європейського суду з прав людини) </w:t>
      </w:r>
      <w:r w:rsidRPr="00236A15">
        <w:rPr>
          <w:noProof/>
          <w:sz w:val="28"/>
          <w:szCs w:val="28"/>
        </w:rPr>
        <w:t xml:space="preserve">за 9 місяців 2020 року, </w:t>
      </w:r>
      <w:r w:rsidRPr="00236A15">
        <w:rPr>
          <w:rFonts w:eastAsiaTheme="minorEastAsia"/>
          <w:sz w:val="28"/>
          <w:szCs w:val="28"/>
        </w:rPr>
        <w:t>І квартал 2021 року, І півріччя 2021 року, ІІІ квартали 2021 року.</w:t>
      </w:r>
    </w:p>
    <w:p w:rsidR="00A41261" w:rsidRPr="006B2760" w:rsidRDefault="00A41261" w:rsidP="00A41261">
      <w:pPr>
        <w:tabs>
          <w:tab w:val="left" w:pos="851"/>
          <w:tab w:val="left" w:pos="1276"/>
        </w:tabs>
        <w:jc w:val="both"/>
        <w:rPr>
          <w:rFonts w:eastAsia="Calibri"/>
          <w:noProof/>
          <w:sz w:val="28"/>
          <w:szCs w:val="28"/>
        </w:rPr>
      </w:pPr>
      <w:r w:rsidRPr="00236A15">
        <w:rPr>
          <w:rFonts w:eastAsia="Calibri"/>
          <w:noProof/>
          <w:sz w:val="28"/>
          <w:szCs w:val="28"/>
          <w:lang w:eastAsia="en-US"/>
        </w:rPr>
        <w:tab/>
      </w:r>
      <w:r w:rsidRPr="00236A15">
        <w:rPr>
          <w:rFonts w:eastAsia="Calibri"/>
          <w:noProof/>
          <w:sz w:val="28"/>
          <w:szCs w:val="28"/>
        </w:rPr>
        <w:t xml:space="preserve">На виконання вимог рішення Ради суддів адміністративних судів України від 02.12.2013 №155 «Про затвердження форм інформації про основні показники здійснення судочинства окружними та апеляційними адміністративними судами та Інструкції щодо їх заповнення» відділом судової статистики та узагальнення судової практики Третього апеляційного адміністративного суду на підставі звітів, сформованих у системі КП «ДСС» </w:t>
      </w:r>
      <w:r w:rsidR="006B2760" w:rsidRPr="006B2760">
        <w:rPr>
          <w:rFonts w:eastAsia="Calibri"/>
          <w:noProof/>
          <w:sz w:val="28"/>
          <w:szCs w:val="28"/>
        </w:rPr>
        <w:t>п</w:t>
      </w:r>
      <w:r w:rsidR="006B2760">
        <w:rPr>
          <w:rFonts w:eastAsia="Calibri"/>
          <w:noProof/>
          <w:sz w:val="28"/>
          <w:szCs w:val="28"/>
        </w:rPr>
        <w:t>ідготовлено і</w:t>
      </w:r>
      <w:r w:rsidR="006B2760" w:rsidRPr="006B2760">
        <w:rPr>
          <w:rFonts w:eastAsia="Calibri"/>
          <w:noProof/>
          <w:sz w:val="28"/>
          <w:szCs w:val="28"/>
        </w:rPr>
        <w:t>нформац</w:t>
      </w:r>
      <w:r w:rsidR="006B2760">
        <w:rPr>
          <w:rFonts w:eastAsia="Calibri"/>
          <w:noProof/>
          <w:sz w:val="28"/>
          <w:szCs w:val="28"/>
        </w:rPr>
        <w:t xml:space="preserve">ію щодо </w:t>
      </w:r>
      <w:r w:rsidRPr="00236A15">
        <w:rPr>
          <w:rFonts w:eastAsia="Calibri"/>
          <w:noProof/>
          <w:sz w:val="28"/>
          <w:szCs w:val="28"/>
        </w:rPr>
        <w:t>основних показників здійснення судочинства суддями Третього апеляційного адміністративного суду за 2021 рік</w:t>
      </w:r>
      <w:r w:rsidR="006B2760">
        <w:rPr>
          <w:rFonts w:eastAsia="Calibri"/>
          <w:noProof/>
          <w:sz w:val="28"/>
          <w:szCs w:val="28"/>
        </w:rPr>
        <w:t xml:space="preserve">. Крім того, відповідно </w:t>
      </w:r>
      <w:r w:rsidRPr="00236A15">
        <w:rPr>
          <w:rFonts w:eastAsia="Calibri"/>
          <w:noProof/>
          <w:sz w:val="28"/>
          <w:szCs w:val="28"/>
        </w:rPr>
        <w:t>інформації, наданої окружними адміністративними судами</w:t>
      </w:r>
      <w:r w:rsidR="00EC4E3F" w:rsidRPr="00236A15">
        <w:rPr>
          <w:noProof/>
          <w:sz w:val="28"/>
          <w:szCs w:val="28"/>
        </w:rPr>
        <w:t xml:space="preserve"> Дніпропетровської, Запорізької та Кіровоградської областей </w:t>
      </w:r>
      <w:r w:rsidR="00EC4E3F" w:rsidRPr="00236A15">
        <w:rPr>
          <w:rFonts w:eastAsia="Calibri"/>
          <w:noProof/>
          <w:sz w:val="28"/>
          <w:szCs w:val="28"/>
        </w:rPr>
        <w:t xml:space="preserve">підготовлено зведену інформацію </w:t>
      </w:r>
      <w:r w:rsidRPr="00236A15">
        <w:rPr>
          <w:rFonts w:eastAsia="Calibri"/>
          <w:noProof/>
          <w:sz w:val="28"/>
          <w:szCs w:val="28"/>
        </w:rPr>
        <w:t>за січень-грудень 2021 року щодо основних по</w:t>
      </w:r>
      <w:r w:rsidR="00477805" w:rsidRPr="00236A15">
        <w:rPr>
          <w:rFonts w:eastAsia="Calibri"/>
          <w:noProof/>
          <w:sz w:val="28"/>
          <w:szCs w:val="28"/>
        </w:rPr>
        <w:t xml:space="preserve">казників здійснення судочинста окружними </w:t>
      </w:r>
      <w:r w:rsidRPr="00236A15">
        <w:rPr>
          <w:rFonts w:eastAsia="Calibri"/>
          <w:noProof/>
          <w:sz w:val="28"/>
          <w:szCs w:val="28"/>
        </w:rPr>
        <w:t>адміністративними судами</w:t>
      </w:r>
      <w:r w:rsidR="00EC4E3F" w:rsidRPr="00236A15">
        <w:rPr>
          <w:rFonts w:eastAsia="Calibri"/>
          <w:noProof/>
          <w:sz w:val="28"/>
          <w:szCs w:val="28"/>
        </w:rPr>
        <w:t>.</w:t>
      </w:r>
    </w:p>
    <w:p w:rsidR="00A41261" w:rsidRPr="00236A15" w:rsidRDefault="00A41261" w:rsidP="003D6F4C">
      <w:pPr>
        <w:tabs>
          <w:tab w:val="left" w:pos="851"/>
          <w:tab w:val="left" w:pos="1276"/>
        </w:tabs>
        <w:jc w:val="both"/>
        <w:rPr>
          <w:rFonts w:eastAsia="Calibri"/>
          <w:noProof/>
          <w:sz w:val="28"/>
          <w:szCs w:val="28"/>
          <w:lang w:eastAsia="en-US"/>
        </w:rPr>
      </w:pPr>
      <w:r w:rsidRPr="00236A15">
        <w:rPr>
          <w:rFonts w:eastAsia="Calibri"/>
          <w:noProof/>
          <w:sz w:val="28"/>
          <w:szCs w:val="28"/>
          <w:lang w:eastAsia="en-US"/>
        </w:rPr>
        <w:tab/>
      </w:r>
      <w:r w:rsidRPr="00236A15">
        <w:rPr>
          <w:rFonts w:eastAsiaTheme="minorEastAsia"/>
          <w:noProof/>
          <w:sz w:val="28"/>
          <w:szCs w:val="28"/>
        </w:rPr>
        <w:t xml:space="preserve">Відповідно до листа Державної судової адміністрації України від 11.04.2017 №10-3103/17 «Про інформування ДСА України щодо направлення виконавчих документів» </w:t>
      </w:r>
      <w:r w:rsidRPr="00236A15">
        <w:rPr>
          <w:rFonts w:eastAsia="Calibri"/>
          <w:noProof/>
          <w:sz w:val="28"/>
          <w:szCs w:val="28"/>
          <w:lang w:eastAsia="en-US"/>
        </w:rPr>
        <w:t xml:space="preserve">підготовлено та надано </w:t>
      </w:r>
      <w:r w:rsidRPr="00236A15">
        <w:rPr>
          <w:sz w:val="28"/>
          <w:szCs w:val="28"/>
        </w:rPr>
        <w:t xml:space="preserve">інформацію відносно направлення виконавчих документів про стягнення судового збору, накладення штрафу (як засобу процесуального примусу) </w:t>
      </w:r>
      <w:r w:rsidR="006B2760">
        <w:rPr>
          <w:sz w:val="28"/>
          <w:szCs w:val="28"/>
        </w:rPr>
        <w:t xml:space="preserve">з 01 січня </w:t>
      </w:r>
      <w:r w:rsidRPr="00236A15">
        <w:rPr>
          <w:sz w:val="28"/>
          <w:szCs w:val="28"/>
        </w:rPr>
        <w:t>2021 року</w:t>
      </w:r>
      <w:r w:rsidR="006B2760">
        <w:rPr>
          <w:sz w:val="28"/>
          <w:szCs w:val="28"/>
        </w:rPr>
        <w:t xml:space="preserve"> по 31 грудня 2021 року </w:t>
      </w:r>
      <w:r w:rsidRPr="00236A15">
        <w:rPr>
          <w:sz w:val="28"/>
          <w:szCs w:val="28"/>
        </w:rPr>
        <w:t>до органів державної виконавчої служби.</w:t>
      </w:r>
    </w:p>
    <w:p w:rsidR="00BB6515" w:rsidRPr="00236A15" w:rsidRDefault="006B2760" w:rsidP="003D6F4C">
      <w:pPr>
        <w:tabs>
          <w:tab w:val="left" w:pos="851"/>
          <w:tab w:val="left" w:pos="1276"/>
        </w:tabs>
        <w:jc w:val="both"/>
        <w:rPr>
          <w:noProof/>
          <w:sz w:val="28"/>
          <w:szCs w:val="28"/>
        </w:rPr>
      </w:pPr>
      <w:r>
        <w:rPr>
          <w:rFonts w:eastAsia="Calibri"/>
          <w:noProof/>
          <w:sz w:val="28"/>
          <w:szCs w:val="28"/>
          <w:lang w:eastAsia="en-US"/>
        </w:rPr>
        <w:tab/>
      </w:r>
      <w:r w:rsidR="009271D5" w:rsidRPr="00236A15">
        <w:rPr>
          <w:noProof/>
          <w:sz w:val="28"/>
          <w:szCs w:val="28"/>
        </w:rPr>
        <w:t>За даними с</w:t>
      </w:r>
      <w:r w:rsidR="004173B9" w:rsidRPr="00236A15">
        <w:rPr>
          <w:noProof/>
          <w:sz w:val="28"/>
          <w:szCs w:val="28"/>
        </w:rPr>
        <w:t>татистичної звітності</w:t>
      </w:r>
      <w:r w:rsidR="008A5E17">
        <w:rPr>
          <w:noProof/>
          <w:sz w:val="28"/>
          <w:szCs w:val="28"/>
        </w:rPr>
        <w:t xml:space="preserve"> </w:t>
      </w:r>
      <w:r w:rsidR="00632C6B" w:rsidRPr="00236A15">
        <w:rPr>
          <w:noProof/>
          <w:sz w:val="28"/>
          <w:szCs w:val="28"/>
        </w:rPr>
        <w:t>202</w:t>
      </w:r>
      <w:r w:rsidR="00A41261" w:rsidRPr="00236A15">
        <w:rPr>
          <w:noProof/>
          <w:sz w:val="28"/>
          <w:szCs w:val="28"/>
        </w:rPr>
        <w:t>1</w:t>
      </w:r>
      <w:r w:rsidR="00632C6B" w:rsidRPr="00236A15">
        <w:rPr>
          <w:noProof/>
          <w:sz w:val="28"/>
          <w:szCs w:val="28"/>
        </w:rPr>
        <w:t xml:space="preserve"> ро</w:t>
      </w:r>
      <w:r w:rsidR="008A5E17">
        <w:rPr>
          <w:noProof/>
          <w:sz w:val="28"/>
          <w:szCs w:val="28"/>
        </w:rPr>
        <w:t>ку</w:t>
      </w:r>
      <w:r w:rsidR="00B07006" w:rsidRPr="00236A15">
        <w:rPr>
          <w:noProof/>
          <w:sz w:val="28"/>
          <w:szCs w:val="28"/>
        </w:rPr>
        <w:t xml:space="preserve"> на розгляді </w:t>
      </w:r>
      <w:r w:rsidR="006B4412" w:rsidRPr="00236A15">
        <w:rPr>
          <w:noProof/>
          <w:sz w:val="28"/>
          <w:szCs w:val="28"/>
        </w:rPr>
        <w:t xml:space="preserve">Третього апеляційного адміністративного </w:t>
      </w:r>
      <w:r w:rsidR="00B07006" w:rsidRPr="00236A15">
        <w:rPr>
          <w:noProof/>
          <w:sz w:val="28"/>
          <w:szCs w:val="28"/>
        </w:rPr>
        <w:t xml:space="preserve">суду перебувало </w:t>
      </w:r>
      <w:r w:rsidR="00BB6515" w:rsidRPr="00236A15">
        <w:rPr>
          <w:b/>
          <w:noProof/>
          <w:sz w:val="28"/>
          <w:szCs w:val="28"/>
        </w:rPr>
        <w:t>24 895</w:t>
      </w:r>
      <w:r w:rsidR="00BB6515" w:rsidRPr="00236A15">
        <w:rPr>
          <w:noProof/>
          <w:sz w:val="28"/>
          <w:szCs w:val="28"/>
        </w:rPr>
        <w:t xml:space="preserve"> адміністративних апеляційних скарг і матеріалів, у тому числі надійшло</w:t>
      </w:r>
      <w:r w:rsidR="00E649B0">
        <w:rPr>
          <w:noProof/>
          <w:sz w:val="28"/>
          <w:szCs w:val="28"/>
        </w:rPr>
        <w:t xml:space="preserve"> у звітному періоді</w:t>
      </w:r>
      <w:r w:rsidR="00BB6515" w:rsidRPr="00236A15">
        <w:rPr>
          <w:noProof/>
          <w:sz w:val="28"/>
          <w:szCs w:val="28"/>
        </w:rPr>
        <w:t xml:space="preserve"> </w:t>
      </w:r>
      <w:r w:rsidR="00BB6515" w:rsidRPr="00236A15">
        <w:rPr>
          <w:b/>
          <w:noProof/>
          <w:sz w:val="28"/>
          <w:szCs w:val="28"/>
        </w:rPr>
        <w:t>21 823</w:t>
      </w:r>
      <w:r w:rsidR="00BB6515" w:rsidRPr="00236A15">
        <w:rPr>
          <w:noProof/>
          <w:sz w:val="28"/>
          <w:szCs w:val="28"/>
        </w:rPr>
        <w:t xml:space="preserve">, із них: </w:t>
      </w:r>
      <w:r w:rsidR="00B07006" w:rsidRPr="00236A15">
        <w:rPr>
          <w:noProof/>
          <w:sz w:val="28"/>
          <w:szCs w:val="28"/>
        </w:rPr>
        <w:t xml:space="preserve">позовні заяви - </w:t>
      </w:r>
      <w:r w:rsidR="00B07006" w:rsidRPr="00236A15">
        <w:rPr>
          <w:b/>
          <w:noProof/>
          <w:sz w:val="28"/>
          <w:szCs w:val="28"/>
        </w:rPr>
        <w:t>16</w:t>
      </w:r>
      <w:r w:rsidR="00B07006" w:rsidRPr="00236A15">
        <w:rPr>
          <w:noProof/>
          <w:sz w:val="28"/>
          <w:szCs w:val="28"/>
        </w:rPr>
        <w:t xml:space="preserve">; кількість апеляційних скарг - </w:t>
      </w:r>
      <w:r w:rsidR="00B07006" w:rsidRPr="00236A15">
        <w:rPr>
          <w:b/>
          <w:noProof/>
          <w:sz w:val="28"/>
          <w:szCs w:val="28"/>
        </w:rPr>
        <w:t>21 743</w:t>
      </w:r>
      <w:r w:rsidR="00B07006" w:rsidRPr="00236A15">
        <w:rPr>
          <w:noProof/>
          <w:sz w:val="28"/>
          <w:szCs w:val="28"/>
        </w:rPr>
        <w:t xml:space="preserve">; справи про перегляд судових рішень за нововиявленими або виключними обставинами - </w:t>
      </w:r>
      <w:r w:rsidR="00B07006" w:rsidRPr="00236A15">
        <w:rPr>
          <w:b/>
          <w:noProof/>
          <w:sz w:val="28"/>
          <w:szCs w:val="28"/>
        </w:rPr>
        <w:t>13</w:t>
      </w:r>
      <w:r w:rsidR="00B07006" w:rsidRPr="00236A15">
        <w:rPr>
          <w:noProof/>
          <w:sz w:val="28"/>
          <w:szCs w:val="28"/>
        </w:rPr>
        <w:t xml:space="preserve">; справи в порядку виконання судових рішень - </w:t>
      </w:r>
      <w:r w:rsidR="00B07006" w:rsidRPr="00236A15">
        <w:rPr>
          <w:b/>
          <w:noProof/>
          <w:sz w:val="28"/>
          <w:szCs w:val="28"/>
        </w:rPr>
        <w:t>1</w:t>
      </w:r>
      <w:r w:rsidR="00B07006" w:rsidRPr="00236A15">
        <w:rPr>
          <w:noProof/>
          <w:sz w:val="28"/>
          <w:szCs w:val="28"/>
        </w:rPr>
        <w:t xml:space="preserve">; заяви про відвід судді - </w:t>
      </w:r>
      <w:r w:rsidR="00B07006" w:rsidRPr="00236A15">
        <w:rPr>
          <w:b/>
          <w:noProof/>
          <w:sz w:val="28"/>
          <w:szCs w:val="28"/>
        </w:rPr>
        <w:t>28</w:t>
      </w:r>
      <w:r w:rsidR="00B07006" w:rsidRPr="00236A15">
        <w:rPr>
          <w:noProof/>
          <w:sz w:val="28"/>
          <w:szCs w:val="28"/>
        </w:rPr>
        <w:t xml:space="preserve">; подання про визначення підсудності - </w:t>
      </w:r>
      <w:r w:rsidR="00B07006" w:rsidRPr="00236A15">
        <w:rPr>
          <w:b/>
          <w:noProof/>
          <w:sz w:val="28"/>
          <w:szCs w:val="28"/>
        </w:rPr>
        <w:t>22</w:t>
      </w:r>
      <w:r w:rsidR="00B07006" w:rsidRPr="00236A15">
        <w:rPr>
          <w:noProof/>
          <w:sz w:val="28"/>
          <w:szCs w:val="28"/>
        </w:rPr>
        <w:t xml:space="preserve">.  </w:t>
      </w:r>
    </w:p>
    <w:p w:rsidR="00BD6C69" w:rsidRPr="00236A15" w:rsidRDefault="009809D8" w:rsidP="00D35BAA">
      <w:pPr>
        <w:tabs>
          <w:tab w:val="left" w:pos="851"/>
          <w:tab w:val="left" w:pos="1276"/>
        </w:tabs>
        <w:jc w:val="both"/>
        <w:rPr>
          <w:noProof/>
          <w:sz w:val="28"/>
          <w:szCs w:val="28"/>
        </w:rPr>
      </w:pPr>
      <w:r w:rsidRPr="00236A15">
        <w:rPr>
          <w:noProof/>
          <w:sz w:val="28"/>
          <w:szCs w:val="28"/>
        </w:rPr>
        <w:tab/>
      </w:r>
      <w:r w:rsidR="00D677BF" w:rsidRPr="00236A15">
        <w:rPr>
          <w:noProof/>
          <w:sz w:val="28"/>
          <w:szCs w:val="28"/>
        </w:rPr>
        <w:t xml:space="preserve">За категоріями адміністративних справ </w:t>
      </w:r>
      <w:r w:rsidR="0010798B" w:rsidRPr="00236A15">
        <w:rPr>
          <w:noProof/>
          <w:sz w:val="28"/>
          <w:szCs w:val="28"/>
        </w:rPr>
        <w:t xml:space="preserve">протягом звітного періоду </w:t>
      </w:r>
      <w:r w:rsidR="00D677BF" w:rsidRPr="00236A15">
        <w:rPr>
          <w:noProof/>
          <w:sz w:val="28"/>
          <w:szCs w:val="28"/>
        </w:rPr>
        <w:t xml:space="preserve">провадження було закінчено по </w:t>
      </w:r>
      <w:r w:rsidR="00576785">
        <w:rPr>
          <w:b/>
          <w:noProof/>
          <w:sz w:val="28"/>
          <w:szCs w:val="28"/>
        </w:rPr>
        <w:t xml:space="preserve">19 </w:t>
      </w:r>
      <w:r w:rsidR="00D677BF" w:rsidRPr="00236A15">
        <w:rPr>
          <w:b/>
          <w:noProof/>
          <w:sz w:val="28"/>
          <w:szCs w:val="28"/>
        </w:rPr>
        <w:t>112</w:t>
      </w:r>
      <w:r w:rsidR="0010798B" w:rsidRPr="00236A15">
        <w:rPr>
          <w:noProof/>
          <w:sz w:val="28"/>
          <w:szCs w:val="28"/>
        </w:rPr>
        <w:t xml:space="preserve"> справам</w:t>
      </w:r>
      <w:r w:rsidR="00D677BF" w:rsidRPr="00236A15">
        <w:rPr>
          <w:noProof/>
          <w:sz w:val="28"/>
          <w:szCs w:val="28"/>
        </w:rPr>
        <w:t xml:space="preserve">, у тому числі: за апеляційними скаргами - </w:t>
      </w:r>
      <w:r w:rsidR="00D677BF" w:rsidRPr="00236A15">
        <w:rPr>
          <w:b/>
          <w:noProof/>
          <w:sz w:val="28"/>
          <w:szCs w:val="28"/>
        </w:rPr>
        <w:t>19</w:t>
      </w:r>
      <w:r w:rsidR="008A5E17">
        <w:rPr>
          <w:b/>
          <w:noProof/>
          <w:sz w:val="28"/>
          <w:szCs w:val="28"/>
        </w:rPr>
        <w:t> </w:t>
      </w:r>
      <w:r w:rsidR="00D677BF" w:rsidRPr="00236A15">
        <w:rPr>
          <w:b/>
          <w:noProof/>
          <w:sz w:val="28"/>
          <w:szCs w:val="28"/>
        </w:rPr>
        <w:t>027</w:t>
      </w:r>
      <w:r w:rsidR="00D677BF" w:rsidRPr="00236A15">
        <w:rPr>
          <w:noProof/>
          <w:sz w:val="28"/>
          <w:szCs w:val="28"/>
        </w:rPr>
        <w:t xml:space="preserve">; </w:t>
      </w:r>
      <w:r w:rsidR="00982C19" w:rsidRPr="00236A15">
        <w:rPr>
          <w:b/>
          <w:noProof/>
          <w:sz w:val="28"/>
          <w:szCs w:val="28"/>
        </w:rPr>
        <w:t>1</w:t>
      </w:r>
      <w:r w:rsidR="00E347AD" w:rsidRPr="00236A15">
        <w:rPr>
          <w:b/>
          <w:noProof/>
          <w:sz w:val="28"/>
          <w:szCs w:val="28"/>
        </w:rPr>
        <w:t>3</w:t>
      </w:r>
      <w:r w:rsidR="00982C19" w:rsidRPr="00236A15">
        <w:rPr>
          <w:noProof/>
          <w:sz w:val="28"/>
          <w:szCs w:val="28"/>
        </w:rPr>
        <w:t xml:space="preserve"> позовних заяв;</w:t>
      </w:r>
      <w:r w:rsidR="00E347AD" w:rsidRPr="00236A15">
        <w:rPr>
          <w:noProof/>
          <w:sz w:val="28"/>
          <w:szCs w:val="28"/>
        </w:rPr>
        <w:t xml:space="preserve"> </w:t>
      </w:r>
      <w:r w:rsidR="00E347AD" w:rsidRPr="00236A15">
        <w:rPr>
          <w:b/>
          <w:noProof/>
          <w:sz w:val="28"/>
          <w:szCs w:val="28"/>
        </w:rPr>
        <w:t>19</w:t>
      </w:r>
      <w:r w:rsidR="00E347AD" w:rsidRPr="00236A15">
        <w:rPr>
          <w:noProof/>
          <w:sz w:val="28"/>
          <w:szCs w:val="28"/>
        </w:rPr>
        <w:t xml:space="preserve"> справ про перегляд судових рішень за нововиявленими або виключними обставинами; </w:t>
      </w:r>
      <w:r w:rsidR="00E347AD" w:rsidRPr="00236A15">
        <w:rPr>
          <w:b/>
          <w:noProof/>
          <w:sz w:val="28"/>
          <w:szCs w:val="28"/>
        </w:rPr>
        <w:t>1</w:t>
      </w:r>
      <w:r w:rsidR="00E347AD" w:rsidRPr="00236A15">
        <w:rPr>
          <w:noProof/>
          <w:sz w:val="28"/>
          <w:szCs w:val="28"/>
        </w:rPr>
        <w:t xml:space="preserve"> справа в порядку виконання судових рішень; </w:t>
      </w:r>
      <w:r w:rsidR="00E347AD" w:rsidRPr="00236A15">
        <w:rPr>
          <w:b/>
          <w:noProof/>
          <w:sz w:val="28"/>
          <w:szCs w:val="28"/>
        </w:rPr>
        <w:t>28</w:t>
      </w:r>
      <w:r w:rsidR="00E347AD" w:rsidRPr="00236A15">
        <w:rPr>
          <w:noProof/>
          <w:sz w:val="28"/>
          <w:szCs w:val="28"/>
        </w:rPr>
        <w:t xml:space="preserve"> заяв про відвід судді; </w:t>
      </w:r>
      <w:r w:rsidR="00E347AD" w:rsidRPr="00236A15">
        <w:rPr>
          <w:b/>
          <w:noProof/>
          <w:sz w:val="28"/>
          <w:szCs w:val="28"/>
        </w:rPr>
        <w:t>22</w:t>
      </w:r>
      <w:r w:rsidR="00E347AD" w:rsidRPr="00236A15">
        <w:rPr>
          <w:noProof/>
          <w:sz w:val="28"/>
          <w:szCs w:val="28"/>
        </w:rPr>
        <w:t xml:space="preserve"> подання про визначення підсудності.</w:t>
      </w:r>
      <w:r w:rsidR="00BA173B" w:rsidRPr="00236A15">
        <w:rPr>
          <w:noProof/>
          <w:sz w:val="28"/>
          <w:szCs w:val="28"/>
        </w:rPr>
        <w:t xml:space="preserve"> </w:t>
      </w:r>
      <w:r w:rsidR="00D677BF" w:rsidRPr="00236A15">
        <w:rPr>
          <w:noProof/>
          <w:sz w:val="28"/>
          <w:szCs w:val="28"/>
        </w:rPr>
        <w:t xml:space="preserve">Справи із закінченим розглядом складають </w:t>
      </w:r>
      <w:r w:rsidR="005371AF" w:rsidRPr="00236A15">
        <w:rPr>
          <w:b/>
          <w:noProof/>
          <w:sz w:val="28"/>
          <w:szCs w:val="28"/>
        </w:rPr>
        <w:t>76,8</w:t>
      </w:r>
      <w:r w:rsidR="00D677BF" w:rsidRPr="00236A15">
        <w:rPr>
          <w:b/>
          <w:noProof/>
          <w:sz w:val="28"/>
          <w:szCs w:val="28"/>
        </w:rPr>
        <w:t>%</w:t>
      </w:r>
      <w:r w:rsidR="00D677BF" w:rsidRPr="00236A15">
        <w:rPr>
          <w:noProof/>
          <w:sz w:val="28"/>
          <w:szCs w:val="28"/>
        </w:rPr>
        <w:t xml:space="preserve"> від загальної кількості справ, що перебували на розгляді </w:t>
      </w:r>
      <w:r w:rsidR="00D677BF" w:rsidRPr="00236A15">
        <w:rPr>
          <w:b/>
          <w:noProof/>
          <w:sz w:val="28"/>
          <w:szCs w:val="28"/>
        </w:rPr>
        <w:t>(</w:t>
      </w:r>
      <w:r w:rsidR="005371AF" w:rsidRPr="00236A15">
        <w:rPr>
          <w:b/>
          <w:noProof/>
          <w:sz w:val="28"/>
          <w:szCs w:val="28"/>
        </w:rPr>
        <w:t>24 895</w:t>
      </w:r>
      <w:r w:rsidR="00D677BF" w:rsidRPr="00236A15">
        <w:rPr>
          <w:b/>
          <w:noProof/>
          <w:sz w:val="28"/>
          <w:szCs w:val="28"/>
        </w:rPr>
        <w:t>)</w:t>
      </w:r>
      <w:r w:rsidR="00D677BF" w:rsidRPr="00236A15">
        <w:rPr>
          <w:noProof/>
          <w:sz w:val="28"/>
          <w:szCs w:val="28"/>
        </w:rPr>
        <w:t>.</w:t>
      </w:r>
    </w:p>
    <w:p w:rsidR="00BD6C69" w:rsidRPr="00236A15" w:rsidRDefault="00D35BAA" w:rsidP="003D6F4C">
      <w:pPr>
        <w:tabs>
          <w:tab w:val="left" w:pos="851"/>
          <w:tab w:val="left" w:pos="1276"/>
        </w:tabs>
        <w:jc w:val="both"/>
        <w:rPr>
          <w:noProof/>
          <w:sz w:val="28"/>
          <w:szCs w:val="28"/>
        </w:rPr>
      </w:pPr>
      <w:r w:rsidRPr="00236A15">
        <w:rPr>
          <w:noProof/>
          <w:sz w:val="28"/>
          <w:szCs w:val="28"/>
        </w:rPr>
        <w:tab/>
        <w:t xml:space="preserve">Динаміку адміністративних апеляційних скарг і матеріалів за 2019, 2020, 2021 роки відображено в </w:t>
      </w:r>
      <w:r w:rsidR="005272BD" w:rsidRPr="00236A15">
        <w:rPr>
          <w:noProof/>
          <w:sz w:val="28"/>
          <w:szCs w:val="28"/>
        </w:rPr>
        <w:t>діаграмі</w:t>
      </w:r>
      <w:r w:rsidR="00F953FC" w:rsidRPr="00236A15">
        <w:rPr>
          <w:noProof/>
          <w:sz w:val="28"/>
          <w:szCs w:val="28"/>
        </w:rPr>
        <w:t xml:space="preserve"> № 1:</w:t>
      </w:r>
    </w:p>
    <w:p w:rsidR="00D35BAA" w:rsidRPr="00236A15" w:rsidRDefault="00D35BAA" w:rsidP="003D6F4C">
      <w:pPr>
        <w:tabs>
          <w:tab w:val="left" w:pos="851"/>
          <w:tab w:val="left" w:pos="1276"/>
        </w:tabs>
        <w:jc w:val="both"/>
        <w:rPr>
          <w:noProof/>
        </w:rPr>
      </w:pPr>
    </w:p>
    <w:p w:rsidR="0051563E" w:rsidRPr="00236A15" w:rsidRDefault="00BD6C69" w:rsidP="00D35BAA">
      <w:pPr>
        <w:tabs>
          <w:tab w:val="left" w:pos="851"/>
          <w:tab w:val="left" w:pos="1276"/>
        </w:tabs>
        <w:jc w:val="both"/>
        <w:rPr>
          <w:noProof/>
        </w:rPr>
      </w:pPr>
      <w:r w:rsidRPr="00236A15">
        <w:rPr>
          <w:noProof/>
          <w:lang w:val="en-US" w:eastAsia="en-US"/>
        </w:rPr>
        <w:lastRenderedPageBreak/>
        <w:drawing>
          <wp:inline distT="0" distB="0" distL="0" distR="0">
            <wp:extent cx="5991225" cy="32956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35BAA" w:rsidRPr="00236A15" w:rsidRDefault="00D35BAA" w:rsidP="00D35BAA">
      <w:pPr>
        <w:tabs>
          <w:tab w:val="left" w:pos="851"/>
          <w:tab w:val="left" w:pos="1276"/>
        </w:tabs>
        <w:jc w:val="both"/>
        <w:rPr>
          <w:noProof/>
        </w:rPr>
      </w:pPr>
    </w:p>
    <w:p w:rsidR="00166C4D" w:rsidRPr="00236A15" w:rsidRDefault="00A06DA1" w:rsidP="003D6F4C">
      <w:pPr>
        <w:pStyle w:val="af0"/>
        <w:ind w:firstLine="567"/>
        <w:jc w:val="both"/>
        <w:rPr>
          <w:rFonts w:ascii="Times New Roman" w:eastAsia="Calibri" w:hAnsi="Times New Roman"/>
          <w:noProof/>
          <w:sz w:val="28"/>
          <w:szCs w:val="28"/>
          <w:lang w:val="uk-UA"/>
        </w:rPr>
      </w:pPr>
      <w:r w:rsidRPr="00236A15">
        <w:rPr>
          <w:rFonts w:ascii="Times New Roman" w:eastAsia="Calibri" w:hAnsi="Times New Roman"/>
          <w:noProof/>
          <w:sz w:val="28"/>
          <w:szCs w:val="28"/>
          <w:lang w:val="uk-UA"/>
        </w:rPr>
        <w:t>Основним показником навантаження є середньомісячн</w:t>
      </w:r>
      <w:r w:rsidR="00302853" w:rsidRPr="00236A15">
        <w:rPr>
          <w:rFonts w:ascii="Times New Roman" w:eastAsia="Calibri" w:hAnsi="Times New Roman"/>
          <w:noProof/>
          <w:sz w:val="28"/>
          <w:szCs w:val="28"/>
          <w:lang w:val="uk-UA"/>
        </w:rPr>
        <w:t>е</w:t>
      </w:r>
      <w:r w:rsidRPr="00236A15">
        <w:rPr>
          <w:rFonts w:ascii="Times New Roman" w:eastAsia="Calibri" w:hAnsi="Times New Roman"/>
          <w:noProof/>
          <w:sz w:val="28"/>
          <w:szCs w:val="28"/>
          <w:lang w:val="uk-UA"/>
        </w:rPr>
        <w:t xml:space="preserve"> надходження справ і матеріалів на одного суддю з урахуванням шта</w:t>
      </w:r>
      <w:r w:rsidR="00E5704E" w:rsidRPr="00236A15">
        <w:rPr>
          <w:rFonts w:ascii="Times New Roman" w:eastAsia="Calibri" w:hAnsi="Times New Roman"/>
          <w:noProof/>
          <w:sz w:val="28"/>
          <w:szCs w:val="28"/>
          <w:lang w:val="uk-UA"/>
        </w:rPr>
        <w:t xml:space="preserve">тної чисельності суддів у суді. </w:t>
      </w:r>
    </w:p>
    <w:p w:rsidR="00B46A97" w:rsidRPr="00236A15" w:rsidRDefault="00166C4D" w:rsidP="003D6F4C">
      <w:pPr>
        <w:pStyle w:val="af0"/>
        <w:ind w:firstLine="567"/>
        <w:jc w:val="both"/>
        <w:rPr>
          <w:rFonts w:ascii="Times New Roman" w:eastAsia="Calibri" w:hAnsi="Times New Roman"/>
          <w:noProof/>
          <w:sz w:val="28"/>
          <w:szCs w:val="28"/>
          <w:lang w:val="uk-UA"/>
        </w:rPr>
      </w:pPr>
      <w:r w:rsidRPr="00236A15">
        <w:rPr>
          <w:rFonts w:ascii="Times New Roman" w:eastAsia="Calibri" w:hAnsi="Times New Roman"/>
          <w:noProof/>
          <w:sz w:val="28"/>
          <w:szCs w:val="28"/>
          <w:lang w:val="uk-UA"/>
        </w:rPr>
        <w:t>Відповідно до наказу</w:t>
      </w:r>
      <w:r w:rsidR="00B47299" w:rsidRPr="00236A15">
        <w:rPr>
          <w:rFonts w:ascii="Times New Roman" w:eastAsia="Calibri" w:hAnsi="Times New Roman"/>
          <w:noProof/>
          <w:sz w:val="28"/>
          <w:szCs w:val="28"/>
          <w:lang w:val="uk-UA"/>
        </w:rPr>
        <w:t xml:space="preserve"> Д</w:t>
      </w:r>
      <w:r w:rsidR="00AF311C" w:rsidRPr="00236A15">
        <w:rPr>
          <w:rFonts w:ascii="Times New Roman" w:eastAsia="Calibri" w:hAnsi="Times New Roman"/>
          <w:noProof/>
          <w:sz w:val="28"/>
          <w:szCs w:val="28"/>
          <w:lang w:val="uk-UA"/>
        </w:rPr>
        <w:t>ержавної судової адміністрації України</w:t>
      </w:r>
      <w:r w:rsidR="00102537">
        <w:rPr>
          <w:rFonts w:ascii="Times New Roman" w:eastAsia="Calibri" w:hAnsi="Times New Roman"/>
          <w:noProof/>
          <w:sz w:val="28"/>
          <w:szCs w:val="28"/>
          <w:lang w:val="uk-UA"/>
        </w:rPr>
        <w:t xml:space="preserve"> від 31.07.2018 №375 </w:t>
      </w:r>
      <w:r w:rsidR="00AF311C" w:rsidRPr="00236A15">
        <w:rPr>
          <w:rFonts w:ascii="Times New Roman" w:eastAsia="Calibri" w:hAnsi="Times New Roman"/>
          <w:noProof/>
          <w:sz w:val="28"/>
          <w:szCs w:val="28"/>
          <w:lang w:val="uk-UA"/>
        </w:rPr>
        <w:t>«Про визначення кількості суддів апеляційних адміністративних судів, утв</w:t>
      </w:r>
      <w:r w:rsidR="009F0AF9" w:rsidRPr="00236A15">
        <w:rPr>
          <w:rFonts w:ascii="Times New Roman" w:eastAsia="Calibri" w:hAnsi="Times New Roman"/>
          <w:noProof/>
          <w:sz w:val="28"/>
          <w:szCs w:val="28"/>
          <w:lang w:val="uk-UA"/>
        </w:rPr>
        <w:t>о</w:t>
      </w:r>
      <w:r w:rsidR="00AF311C" w:rsidRPr="00236A15">
        <w:rPr>
          <w:rFonts w:ascii="Times New Roman" w:eastAsia="Calibri" w:hAnsi="Times New Roman"/>
          <w:noProof/>
          <w:sz w:val="28"/>
          <w:szCs w:val="28"/>
          <w:lang w:val="uk-UA"/>
        </w:rPr>
        <w:t xml:space="preserve">рених в апеляційних округах» </w:t>
      </w:r>
      <w:r w:rsidR="00B47299" w:rsidRPr="00236A15">
        <w:rPr>
          <w:rFonts w:ascii="Times New Roman" w:eastAsia="Calibri" w:hAnsi="Times New Roman"/>
          <w:noProof/>
          <w:sz w:val="28"/>
          <w:szCs w:val="28"/>
          <w:lang w:val="uk-UA"/>
        </w:rPr>
        <w:t>кількісни</w:t>
      </w:r>
      <w:r w:rsidR="00AF311C" w:rsidRPr="00236A15">
        <w:rPr>
          <w:rFonts w:ascii="Times New Roman" w:eastAsia="Calibri" w:hAnsi="Times New Roman"/>
          <w:noProof/>
          <w:sz w:val="28"/>
          <w:szCs w:val="28"/>
          <w:lang w:val="uk-UA"/>
        </w:rPr>
        <w:t xml:space="preserve">й склад суддів </w:t>
      </w:r>
      <w:r w:rsidRPr="00236A15">
        <w:rPr>
          <w:rFonts w:ascii="Times New Roman" w:eastAsia="Calibri" w:hAnsi="Times New Roman"/>
          <w:noProof/>
          <w:sz w:val="28"/>
          <w:szCs w:val="28"/>
          <w:lang w:val="uk-UA"/>
        </w:rPr>
        <w:t xml:space="preserve">Третього апеляційного адміністративного суду </w:t>
      </w:r>
      <w:r w:rsidR="00AF311C" w:rsidRPr="00236A15">
        <w:rPr>
          <w:rFonts w:ascii="Times New Roman" w:eastAsia="Calibri" w:hAnsi="Times New Roman"/>
          <w:noProof/>
          <w:sz w:val="28"/>
          <w:szCs w:val="28"/>
          <w:lang w:val="uk-UA"/>
        </w:rPr>
        <w:t>складає 33 судді.</w:t>
      </w:r>
    </w:p>
    <w:p w:rsidR="0051563E" w:rsidRPr="00236A15" w:rsidRDefault="00AF311C" w:rsidP="003D6F4C">
      <w:pPr>
        <w:pStyle w:val="af0"/>
        <w:ind w:firstLine="567"/>
        <w:jc w:val="both"/>
        <w:rPr>
          <w:rFonts w:ascii="Times New Roman" w:eastAsia="Calibri" w:hAnsi="Times New Roman"/>
          <w:noProof/>
          <w:sz w:val="28"/>
          <w:szCs w:val="28"/>
          <w:lang w:val="uk-UA"/>
        </w:rPr>
      </w:pPr>
      <w:r w:rsidRPr="00236A15">
        <w:rPr>
          <w:rFonts w:ascii="Times New Roman" w:eastAsia="Calibri" w:hAnsi="Times New Roman"/>
          <w:noProof/>
          <w:sz w:val="28"/>
          <w:szCs w:val="28"/>
          <w:lang w:val="uk-UA"/>
        </w:rPr>
        <w:t xml:space="preserve">Штатна чисельність суддів </w:t>
      </w:r>
      <w:r w:rsidR="00166C4D" w:rsidRPr="00236A15">
        <w:rPr>
          <w:rFonts w:ascii="Times New Roman" w:eastAsia="Calibri" w:hAnsi="Times New Roman"/>
          <w:noProof/>
          <w:sz w:val="28"/>
          <w:szCs w:val="28"/>
          <w:lang w:val="uk-UA"/>
        </w:rPr>
        <w:t>Т</w:t>
      </w:r>
      <w:r w:rsidR="005E64E9" w:rsidRPr="00236A15">
        <w:rPr>
          <w:rFonts w:ascii="Times New Roman" w:eastAsia="Calibri" w:hAnsi="Times New Roman"/>
          <w:noProof/>
          <w:sz w:val="28"/>
          <w:szCs w:val="28"/>
          <w:lang w:val="uk-UA"/>
        </w:rPr>
        <w:t xml:space="preserve">ретього апеляційного адміністративного суду </w:t>
      </w:r>
      <w:r w:rsidR="00166C4D" w:rsidRPr="00236A15">
        <w:rPr>
          <w:rFonts w:ascii="Times New Roman" w:eastAsia="Calibri" w:hAnsi="Times New Roman"/>
          <w:noProof/>
          <w:sz w:val="28"/>
          <w:szCs w:val="28"/>
          <w:lang w:val="uk-UA"/>
        </w:rPr>
        <w:t>на 31.12.202</w:t>
      </w:r>
      <w:r w:rsidR="004A534B" w:rsidRPr="00236A15">
        <w:rPr>
          <w:rFonts w:ascii="Times New Roman" w:eastAsia="Calibri" w:hAnsi="Times New Roman"/>
          <w:noProof/>
          <w:sz w:val="28"/>
          <w:szCs w:val="28"/>
          <w:lang w:val="uk-UA"/>
        </w:rPr>
        <w:t>1</w:t>
      </w:r>
      <w:r w:rsidRPr="00236A15">
        <w:rPr>
          <w:rFonts w:ascii="Times New Roman" w:eastAsia="Calibri" w:hAnsi="Times New Roman"/>
          <w:noProof/>
          <w:sz w:val="28"/>
          <w:szCs w:val="28"/>
          <w:lang w:val="uk-UA"/>
        </w:rPr>
        <w:t>, що відповідає штатному розпису суду, затвердженому Головою Державно</w:t>
      </w:r>
      <w:r w:rsidR="00166C4D" w:rsidRPr="00236A15">
        <w:rPr>
          <w:rFonts w:ascii="Times New Roman" w:eastAsia="Calibri" w:hAnsi="Times New Roman"/>
          <w:noProof/>
          <w:sz w:val="28"/>
          <w:szCs w:val="28"/>
          <w:lang w:val="uk-UA"/>
        </w:rPr>
        <w:t xml:space="preserve">ї </w:t>
      </w:r>
      <w:r w:rsidRPr="00236A15">
        <w:rPr>
          <w:rFonts w:ascii="Times New Roman" w:eastAsia="Calibri" w:hAnsi="Times New Roman"/>
          <w:noProof/>
          <w:sz w:val="28"/>
          <w:szCs w:val="28"/>
          <w:lang w:val="uk-UA"/>
        </w:rPr>
        <w:t xml:space="preserve">судової адміністрації України </w:t>
      </w:r>
      <w:r w:rsidR="00BB2C4F" w:rsidRPr="00236A15">
        <w:rPr>
          <w:rFonts w:ascii="Times New Roman" w:eastAsia="Calibri" w:hAnsi="Times New Roman"/>
          <w:noProof/>
          <w:sz w:val="28"/>
          <w:szCs w:val="28"/>
          <w:lang w:val="uk-UA"/>
        </w:rPr>
        <w:t>та</w:t>
      </w:r>
      <w:r w:rsidRPr="00236A15">
        <w:rPr>
          <w:rFonts w:ascii="Times New Roman" w:eastAsia="Calibri" w:hAnsi="Times New Roman"/>
          <w:noProof/>
          <w:sz w:val="28"/>
          <w:szCs w:val="28"/>
          <w:lang w:val="uk-UA"/>
        </w:rPr>
        <w:t xml:space="preserve"> введеному в дію наказом голови суду від </w:t>
      </w:r>
      <w:r w:rsidR="00BB2C4F" w:rsidRPr="00236A15">
        <w:rPr>
          <w:rFonts w:ascii="Times New Roman" w:eastAsia="Calibri" w:hAnsi="Times New Roman"/>
          <w:noProof/>
          <w:sz w:val="28"/>
          <w:szCs w:val="28"/>
          <w:lang w:val="uk-UA"/>
        </w:rPr>
        <w:t>22</w:t>
      </w:r>
      <w:r w:rsidRPr="00236A15">
        <w:rPr>
          <w:rFonts w:ascii="Times New Roman" w:eastAsia="Calibri" w:hAnsi="Times New Roman"/>
          <w:noProof/>
          <w:sz w:val="28"/>
          <w:szCs w:val="28"/>
          <w:lang w:val="uk-UA"/>
        </w:rPr>
        <w:t>.01.202</w:t>
      </w:r>
      <w:r w:rsidR="00BB2C4F" w:rsidRPr="00236A15">
        <w:rPr>
          <w:rFonts w:ascii="Times New Roman" w:eastAsia="Calibri" w:hAnsi="Times New Roman"/>
          <w:noProof/>
          <w:sz w:val="28"/>
          <w:szCs w:val="28"/>
          <w:lang w:val="uk-UA"/>
        </w:rPr>
        <w:t>1</w:t>
      </w:r>
      <w:r w:rsidRPr="00236A15">
        <w:rPr>
          <w:rFonts w:ascii="Times New Roman" w:eastAsia="Calibri" w:hAnsi="Times New Roman"/>
          <w:noProof/>
          <w:sz w:val="28"/>
          <w:szCs w:val="28"/>
          <w:lang w:val="uk-UA"/>
        </w:rPr>
        <w:t xml:space="preserve"> №</w:t>
      </w:r>
      <w:r w:rsidR="00BB2C4F" w:rsidRPr="00236A15">
        <w:rPr>
          <w:rFonts w:ascii="Times New Roman" w:eastAsia="Calibri" w:hAnsi="Times New Roman"/>
          <w:noProof/>
          <w:sz w:val="28"/>
          <w:szCs w:val="28"/>
          <w:lang w:val="uk-UA"/>
        </w:rPr>
        <w:t>4-</w:t>
      </w:r>
      <w:r w:rsidRPr="00236A15">
        <w:rPr>
          <w:rFonts w:ascii="Times New Roman" w:eastAsia="Calibri" w:hAnsi="Times New Roman"/>
          <w:noProof/>
          <w:sz w:val="28"/>
          <w:szCs w:val="28"/>
          <w:lang w:val="uk-UA"/>
        </w:rPr>
        <w:t>ОД «Про введення в дію Штатного розпису Третього апеляційного адміністративного суду на 202</w:t>
      </w:r>
      <w:r w:rsidR="00BB2C4F" w:rsidRPr="00236A15">
        <w:rPr>
          <w:rFonts w:ascii="Times New Roman" w:eastAsia="Calibri" w:hAnsi="Times New Roman"/>
          <w:noProof/>
          <w:sz w:val="28"/>
          <w:szCs w:val="28"/>
          <w:lang w:val="uk-UA"/>
        </w:rPr>
        <w:t>1</w:t>
      </w:r>
      <w:r w:rsidRPr="00236A15">
        <w:rPr>
          <w:rFonts w:ascii="Times New Roman" w:eastAsia="Calibri" w:hAnsi="Times New Roman"/>
          <w:noProof/>
          <w:sz w:val="28"/>
          <w:szCs w:val="28"/>
          <w:lang w:val="uk-UA"/>
        </w:rPr>
        <w:t xml:space="preserve"> рік» складає фактичну чисельність </w:t>
      </w:r>
      <w:r w:rsidR="00166C4D" w:rsidRPr="00236A15">
        <w:rPr>
          <w:rFonts w:ascii="Times New Roman" w:eastAsia="Calibri" w:hAnsi="Times New Roman"/>
          <w:noProof/>
          <w:sz w:val="28"/>
          <w:szCs w:val="28"/>
          <w:lang w:val="uk-UA"/>
        </w:rPr>
        <w:t xml:space="preserve">в кількості 28 </w:t>
      </w:r>
      <w:r w:rsidRPr="00236A15">
        <w:rPr>
          <w:rFonts w:ascii="Times New Roman" w:eastAsia="Calibri" w:hAnsi="Times New Roman"/>
          <w:noProof/>
          <w:sz w:val="28"/>
          <w:szCs w:val="28"/>
          <w:lang w:val="uk-UA"/>
        </w:rPr>
        <w:t>суддів</w:t>
      </w:r>
      <w:r w:rsidR="00166C4D" w:rsidRPr="00236A15">
        <w:rPr>
          <w:rFonts w:ascii="Times New Roman" w:eastAsia="Calibri" w:hAnsi="Times New Roman"/>
          <w:noProof/>
          <w:sz w:val="28"/>
          <w:szCs w:val="28"/>
          <w:lang w:val="uk-UA"/>
        </w:rPr>
        <w:t>.</w:t>
      </w:r>
      <w:r w:rsidRPr="00236A15">
        <w:rPr>
          <w:rFonts w:ascii="Times New Roman" w:eastAsia="Calibri" w:hAnsi="Times New Roman"/>
          <w:noProof/>
          <w:sz w:val="28"/>
          <w:szCs w:val="28"/>
          <w:lang w:val="uk-UA"/>
        </w:rPr>
        <w:t xml:space="preserve"> </w:t>
      </w:r>
    </w:p>
    <w:p w:rsidR="002C1837" w:rsidRPr="00236A15" w:rsidRDefault="002C1837" w:rsidP="003D6F4C">
      <w:pPr>
        <w:pStyle w:val="af0"/>
        <w:ind w:firstLine="567"/>
        <w:jc w:val="both"/>
        <w:rPr>
          <w:rFonts w:ascii="Times New Roman" w:hAnsi="Times New Roman"/>
          <w:noProof/>
          <w:sz w:val="28"/>
          <w:szCs w:val="28"/>
          <w:lang w:val="uk-UA"/>
        </w:rPr>
      </w:pPr>
      <w:r w:rsidRPr="00236A15">
        <w:rPr>
          <w:rFonts w:ascii="Times New Roman" w:hAnsi="Times New Roman"/>
          <w:noProof/>
          <w:sz w:val="28"/>
          <w:szCs w:val="28"/>
          <w:lang w:val="uk-UA"/>
        </w:rPr>
        <w:t xml:space="preserve">Враховуючи надходження справ </w:t>
      </w:r>
      <w:r w:rsidR="00B66B9A" w:rsidRPr="00236A15">
        <w:rPr>
          <w:rFonts w:ascii="Times New Roman" w:hAnsi="Times New Roman"/>
          <w:noProof/>
          <w:sz w:val="28"/>
          <w:szCs w:val="28"/>
          <w:lang w:val="uk-UA"/>
        </w:rPr>
        <w:t>і</w:t>
      </w:r>
      <w:r w:rsidRPr="00236A15">
        <w:rPr>
          <w:rFonts w:ascii="Times New Roman" w:hAnsi="Times New Roman"/>
          <w:noProof/>
          <w:sz w:val="28"/>
          <w:szCs w:val="28"/>
          <w:lang w:val="uk-UA"/>
        </w:rPr>
        <w:t xml:space="preserve"> матеріалів до суду</w:t>
      </w:r>
      <w:r w:rsidR="00832295" w:rsidRPr="00236A15">
        <w:rPr>
          <w:rFonts w:ascii="Times New Roman" w:hAnsi="Times New Roman"/>
          <w:noProof/>
          <w:sz w:val="28"/>
          <w:szCs w:val="28"/>
          <w:lang w:val="uk-UA"/>
        </w:rPr>
        <w:t>,</w:t>
      </w:r>
      <w:r w:rsidR="00302853" w:rsidRPr="00236A15">
        <w:rPr>
          <w:rFonts w:ascii="Times New Roman" w:hAnsi="Times New Roman"/>
          <w:noProof/>
          <w:sz w:val="28"/>
          <w:szCs w:val="28"/>
          <w:lang w:val="uk-UA"/>
        </w:rPr>
        <w:t xml:space="preserve"> </w:t>
      </w:r>
      <w:r w:rsidRPr="00236A15">
        <w:rPr>
          <w:rFonts w:ascii="Times New Roman" w:hAnsi="Times New Roman"/>
          <w:noProof/>
          <w:sz w:val="28"/>
          <w:szCs w:val="28"/>
          <w:lang w:val="uk-UA"/>
        </w:rPr>
        <w:t xml:space="preserve">фактичне навантаження на суддів </w:t>
      </w:r>
      <w:r w:rsidR="00302853" w:rsidRPr="00236A15">
        <w:rPr>
          <w:rFonts w:ascii="Times New Roman" w:hAnsi="Times New Roman"/>
          <w:noProof/>
          <w:sz w:val="28"/>
          <w:szCs w:val="28"/>
          <w:lang w:val="uk-UA"/>
        </w:rPr>
        <w:t>Третього</w:t>
      </w:r>
      <w:r w:rsidRPr="00236A15">
        <w:rPr>
          <w:rFonts w:ascii="Times New Roman" w:hAnsi="Times New Roman"/>
          <w:noProof/>
          <w:sz w:val="28"/>
          <w:szCs w:val="28"/>
          <w:lang w:val="uk-UA"/>
        </w:rPr>
        <w:t xml:space="preserve"> </w:t>
      </w:r>
      <w:r w:rsidR="00302853" w:rsidRPr="00236A15">
        <w:rPr>
          <w:rFonts w:ascii="Times New Roman" w:hAnsi="Times New Roman"/>
          <w:noProof/>
          <w:sz w:val="28"/>
          <w:szCs w:val="28"/>
          <w:lang w:val="uk-UA"/>
        </w:rPr>
        <w:t>апеляційного</w:t>
      </w:r>
      <w:r w:rsidRPr="00236A15">
        <w:rPr>
          <w:rFonts w:ascii="Times New Roman" w:hAnsi="Times New Roman"/>
          <w:noProof/>
          <w:sz w:val="28"/>
          <w:szCs w:val="28"/>
          <w:lang w:val="uk-UA"/>
        </w:rPr>
        <w:t xml:space="preserve"> адміністративного суду за цей період становило:</w:t>
      </w:r>
    </w:p>
    <w:p w:rsidR="0051563E" w:rsidRPr="00236A15" w:rsidRDefault="008A4F04" w:rsidP="003D6F4C">
      <w:pPr>
        <w:tabs>
          <w:tab w:val="left" w:pos="0"/>
        </w:tabs>
        <w:ind w:firstLine="567"/>
        <w:contextualSpacing/>
        <w:jc w:val="center"/>
        <w:rPr>
          <w:b/>
          <w:noProof/>
        </w:rPr>
      </w:pPr>
      <m:oMath>
        <m:f>
          <m:fPr>
            <m:ctrlPr>
              <w:rPr>
                <w:rFonts w:ascii="Cambria Math" w:hAnsi="Cambria Math"/>
                <w:b/>
                <w:i/>
                <w:noProof/>
              </w:rPr>
            </m:ctrlPr>
          </m:fPr>
          <m:num>
            <m:r>
              <m:rPr>
                <m:sty m:val="bi"/>
              </m:rPr>
              <w:rPr>
                <w:rFonts w:ascii="Cambria Math" w:hAnsi="Cambria Math"/>
                <w:noProof/>
              </w:rPr>
              <m:t>24 895</m:t>
            </m:r>
          </m:num>
          <m:den>
            <m:r>
              <m:rPr>
                <m:sty m:val="bi"/>
              </m:rPr>
              <w:rPr>
                <w:rFonts w:ascii="Cambria Math" w:hAnsi="Cambria Math"/>
                <w:noProof/>
              </w:rPr>
              <m:t>12 місяців</m:t>
            </m:r>
          </m:den>
        </m:f>
        <m:r>
          <m:rPr>
            <m:sty m:val="bi"/>
          </m:rPr>
          <w:rPr>
            <w:rFonts w:ascii="Cambria Math" w:hAnsi="Cambria Math"/>
            <w:noProof/>
          </w:rPr>
          <m:t xml:space="preserve"> </m:t>
        </m:r>
      </m:oMath>
      <w:r w:rsidR="002C1837" w:rsidRPr="00236A15">
        <w:rPr>
          <w:b/>
          <w:noProof/>
        </w:rPr>
        <w:t xml:space="preserve">= </w:t>
      </w:r>
      <w:r w:rsidR="00565299" w:rsidRPr="00236A15">
        <w:rPr>
          <w:b/>
          <w:noProof/>
        </w:rPr>
        <w:t>2075</w:t>
      </w:r>
      <w:r w:rsidR="00832295" w:rsidRPr="00236A15">
        <w:rPr>
          <w:b/>
          <w:noProof/>
        </w:rPr>
        <w:t xml:space="preserve"> </w:t>
      </w:r>
      <w:r w:rsidR="002C1837" w:rsidRPr="00236A15">
        <w:rPr>
          <w:b/>
          <w:noProof/>
        </w:rPr>
        <w:t xml:space="preserve">                         </w:t>
      </w:r>
      <m:oMath>
        <m:f>
          <m:fPr>
            <m:ctrlPr>
              <w:rPr>
                <w:rFonts w:ascii="Cambria Math" w:hAnsi="Cambria Math"/>
                <w:b/>
                <w:i/>
                <w:noProof/>
              </w:rPr>
            </m:ctrlPr>
          </m:fPr>
          <m:num>
            <m:r>
              <m:rPr>
                <m:sty m:val="bi"/>
              </m:rPr>
              <w:rPr>
                <w:rFonts w:ascii="Cambria Math" w:hAnsi="Cambria Math"/>
                <w:noProof/>
              </w:rPr>
              <m:t>2075</m:t>
            </m:r>
          </m:num>
          <m:den>
            <m:r>
              <m:rPr>
                <m:sty m:val="bi"/>
              </m:rPr>
              <w:rPr>
                <w:rFonts w:ascii="Cambria Math" w:hAnsi="Cambria Math"/>
                <w:noProof/>
              </w:rPr>
              <m:t>28 суддів</m:t>
            </m:r>
          </m:den>
        </m:f>
        <m:r>
          <m:rPr>
            <m:sty m:val="bi"/>
          </m:rPr>
          <w:rPr>
            <w:rFonts w:ascii="Cambria Math" w:hAnsi="Cambria Math"/>
            <w:noProof/>
          </w:rPr>
          <m:t>=74</m:t>
        </m:r>
      </m:oMath>
    </w:p>
    <w:p w:rsidR="00B46A97" w:rsidRPr="00236A15" w:rsidRDefault="0095062D" w:rsidP="003D6F4C">
      <w:pPr>
        <w:ind w:firstLine="567"/>
        <w:jc w:val="both"/>
        <w:rPr>
          <w:noProof/>
          <w:sz w:val="28"/>
          <w:szCs w:val="28"/>
        </w:rPr>
      </w:pPr>
      <w:r w:rsidRPr="00236A15">
        <w:rPr>
          <w:noProof/>
          <w:sz w:val="28"/>
          <w:szCs w:val="28"/>
        </w:rPr>
        <w:t>Таким чином</w:t>
      </w:r>
      <w:r w:rsidR="002C1837" w:rsidRPr="00236A15">
        <w:rPr>
          <w:noProof/>
          <w:sz w:val="28"/>
          <w:szCs w:val="28"/>
        </w:rPr>
        <w:t xml:space="preserve">, середньомісячне навантаження </w:t>
      </w:r>
      <w:r w:rsidRPr="00236A15">
        <w:rPr>
          <w:noProof/>
          <w:sz w:val="28"/>
          <w:szCs w:val="28"/>
        </w:rPr>
        <w:t>у розрахунку на</w:t>
      </w:r>
      <w:r w:rsidR="002C1837" w:rsidRPr="00236A15">
        <w:rPr>
          <w:noProof/>
          <w:sz w:val="28"/>
          <w:szCs w:val="28"/>
        </w:rPr>
        <w:t xml:space="preserve"> одного суддю </w:t>
      </w:r>
      <w:r w:rsidR="00B66B9A" w:rsidRPr="00236A15">
        <w:rPr>
          <w:noProof/>
          <w:sz w:val="28"/>
          <w:szCs w:val="28"/>
        </w:rPr>
        <w:t xml:space="preserve">Третього апеляційного </w:t>
      </w:r>
      <w:r w:rsidR="002C1837" w:rsidRPr="00236A15">
        <w:rPr>
          <w:noProof/>
          <w:sz w:val="28"/>
          <w:szCs w:val="28"/>
        </w:rPr>
        <w:t xml:space="preserve">адміністративного суду </w:t>
      </w:r>
      <w:r w:rsidR="00B66B9A" w:rsidRPr="00236A15">
        <w:rPr>
          <w:noProof/>
          <w:sz w:val="28"/>
          <w:szCs w:val="28"/>
        </w:rPr>
        <w:t>в</w:t>
      </w:r>
      <w:r w:rsidR="002C1837" w:rsidRPr="00236A15">
        <w:rPr>
          <w:noProof/>
          <w:sz w:val="28"/>
          <w:szCs w:val="28"/>
        </w:rPr>
        <w:t xml:space="preserve"> </w:t>
      </w:r>
      <w:r w:rsidR="00832295" w:rsidRPr="00236A15">
        <w:rPr>
          <w:noProof/>
          <w:sz w:val="28"/>
          <w:szCs w:val="28"/>
        </w:rPr>
        <w:t>20</w:t>
      </w:r>
      <w:r w:rsidR="00E84C8D" w:rsidRPr="00236A15">
        <w:rPr>
          <w:noProof/>
          <w:sz w:val="28"/>
          <w:szCs w:val="28"/>
        </w:rPr>
        <w:t>2</w:t>
      </w:r>
      <w:r w:rsidR="007B7F9F" w:rsidRPr="00236A15">
        <w:rPr>
          <w:noProof/>
          <w:sz w:val="28"/>
          <w:szCs w:val="28"/>
        </w:rPr>
        <w:t>1</w:t>
      </w:r>
      <w:r w:rsidR="002C1837" w:rsidRPr="00236A15">
        <w:rPr>
          <w:noProof/>
          <w:sz w:val="28"/>
          <w:szCs w:val="28"/>
        </w:rPr>
        <w:t xml:space="preserve"> році склало </w:t>
      </w:r>
      <w:r w:rsidR="00565299" w:rsidRPr="00236A15">
        <w:rPr>
          <w:b/>
          <w:noProof/>
          <w:sz w:val="28"/>
          <w:szCs w:val="28"/>
        </w:rPr>
        <w:t>7</w:t>
      </w:r>
      <w:r w:rsidR="007B7F9F" w:rsidRPr="00236A15">
        <w:rPr>
          <w:b/>
          <w:noProof/>
          <w:sz w:val="28"/>
          <w:szCs w:val="28"/>
        </w:rPr>
        <w:t>4</w:t>
      </w:r>
      <w:r w:rsidR="00B66B9A" w:rsidRPr="00236A15">
        <w:rPr>
          <w:noProof/>
          <w:sz w:val="28"/>
          <w:szCs w:val="28"/>
        </w:rPr>
        <w:t xml:space="preserve"> справ</w:t>
      </w:r>
      <w:r w:rsidR="008D704D" w:rsidRPr="00236A15">
        <w:rPr>
          <w:noProof/>
          <w:sz w:val="28"/>
          <w:szCs w:val="28"/>
        </w:rPr>
        <w:t>и</w:t>
      </w:r>
      <w:r w:rsidR="00B66B9A" w:rsidRPr="00236A15">
        <w:rPr>
          <w:noProof/>
          <w:sz w:val="28"/>
          <w:szCs w:val="28"/>
        </w:rPr>
        <w:t xml:space="preserve"> </w:t>
      </w:r>
      <w:r w:rsidR="00766E73" w:rsidRPr="00236A15">
        <w:rPr>
          <w:noProof/>
          <w:sz w:val="28"/>
          <w:szCs w:val="28"/>
        </w:rPr>
        <w:t>та</w:t>
      </w:r>
      <w:r w:rsidRPr="00236A15">
        <w:rPr>
          <w:noProof/>
          <w:sz w:val="28"/>
          <w:szCs w:val="28"/>
        </w:rPr>
        <w:t xml:space="preserve"> матеріал</w:t>
      </w:r>
      <w:r w:rsidR="00B46A97" w:rsidRPr="00236A15">
        <w:rPr>
          <w:noProof/>
          <w:sz w:val="28"/>
          <w:szCs w:val="28"/>
        </w:rPr>
        <w:t>ів</w:t>
      </w:r>
      <w:r w:rsidR="00565299" w:rsidRPr="00236A15">
        <w:rPr>
          <w:noProof/>
          <w:sz w:val="28"/>
          <w:szCs w:val="28"/>
        </w:rPr>
        <w:t xml:space="preserve">, тоді як у </w:t>
      </w:r>
      <w:r w:rsidRPr="00236A15">
        <w:rPr>
          <w:noProof/>
          <w:sz w:val="28"/>
          <w:szCs w:val="28"/>
        </w:rPr>
        <w:t>20</w:t>
      </w:r>
      <w:r w:rsidR="007B7F9F" w:rsidRPr="00236A15">
        <w:rPr>
          <w:noProof/>
          <w:sz w:val="28"/>
          <w:szCs w:val="28"/>
        </w:rPr>
        <w:t>20</w:t>
      </w:r>
      <w:r w:rsidR="008D704D" w:rsidRPr="00236A15">
        <w:rPr>
          <w:noProof/>
          <w:sz w:val="28"/>
          <w:szCs w:val="28"/>
        </w:rPr>
        <w:t xml:space="preserve"> році </w:t>
      </w:r>
      <w:r w:rsidRPr="00236A15">
        <w:rPr>
          <w:noProof/>
          <w:sz w:val="28"/>
          <w:szCs w:val="28"/>
        </w:rPr>
        <w:t xml:space="preserve">цей показник складав </w:t>
      </w:r>
      <w:r w:rsidR="007B7F9F" w:rsidRPr="00236A15">
        <w:rPr>
          <w:b/>
          <w:noProof/>
          <w:sz w:val="28"/>
          <w:szCs w:val="28"/>
        </w:rPr>
        <w:t>52</w:t>
      </w:r>
      <w:r w:rsidRPr="00236A15">
        <w:rPr>
          <w:noProof/>
          <w:sz w:val="28"/>
          <w:szCs w:val="28"/>
        </w:rPr>
        <w:t>.</w:t>
      </w:r>
      <w:r w:rsidR="002C1837" w:rsidRPr="00236A15">
        <w:rPr>
          <w:noProof/>
          <w:sz w:val="28"/>
          <w:szCs w:val="28"/>
        </w:rPr>
        <w:t xml:space="preserve"> </w:t>
      </w:r>
    </w:p>
    <w:p w:rsidR="00B46A97" w:rsidRPr="00236A15" w:rsidRDefault="00E400F8" w:rsidP="003D6F4C">
      <w:pPr>
        <w:ind w:firstLine="567"/>
        <w:jc w:val="both"/>
        <w:rPr>
          <w:noProof/>
          <w:sz w:val="28"/>
          <w:szCs w:val="28"/>
        </w:rPr>
      </w:pPr>
      <w:r w:rsidRPr="00236A15">
        <w:rPr>
          <w:noProof/>
          <w:sz w:val="28"/>
          <w:szCs w:val="28"/>
        </w:rPr>
        <w:t>Одним з базових показників роботи суду є відсоток розгляду справ, який обчислюється за формулою, рекомендованою Європейською комісією з</w:t>
      </w:r>
      <w:r w:rsidR="00183F89" w:rsidRPr="00236A15">
        <w:rPr>
          <w:noProof/>
          <w:sz w:val="28"/>
          <w:szCs w:val="28"/>
        </w:rPr>
        <w:t xml:space="preserve"> питань ефективності правосуддя </w:t>
      </w:r>
      <w:r w:rsidRPr="00236A15">
        <w:rPr>
          <w:noProof/>
          <w:sz w:val="28"/>
          <w:szCs w:val="28"/>
        </w:rPr>
        <w:t xml:space="preserve">(ЄКЕП): кількість розглянутих справ та матеріалів за звітний період поділена на кількість нових справ </w:t>
      </w:r>
      <w:r w:rsidR="004C1BE6" w:rsidRPr="00236A15">
        <w:rPr>
          <w:noProof/>
          <w:sz w:val="28"/>
          <w:szCs w:val="28"/>
        </w:rPr>
        <w:t>і</w:t>
      </w:r>
      <w:r w:rsidRPr="00236A15">
        <w:rPr>
          <w:noProof/>
          <w:sz w:val="28"/>
          <w:szCs w:val="28"/>
        </w:rPr>
        <w:t xml:space="preserve"> матеріалів, що надійшли за завіт</w:t>
      </w:r>
      <w:r w:rsidR="00565299" w:rsidRPr="00236A15">
        <w:rPr>
          <w:noProof/>
          <w:sz w:val="28"/>
          <w:szCs w:val="28"/>
        </w:rPr>
        <w:t>ний період та помножена на 100 відсотків.</w:t>
      </w:r>
    </w:p>
    <w:p w:rsidR="00B46A97" w:rsidRPr="00236A15" w:rsidRDefault="00F16891" w:rsidP="003D6F4C">
      <w:pPr>
        <w:ind w:firstLine="567"/>
        <w:jc w:val="both"/>
        <w:rPr>
          <w:noProof/>
          <w:sz w:val="28"/>
          <w:szCs w:val="28"/>
        </w:rPr>
      </w:pPr>
      <w:r w:rsidRPr="00236A15">
        <w:rPr>
          <w:noProof/>
          <w:sz w:val="28"/>
          <w:szCs w:val="28"/>
        </w:rPr>
        <w:t>У</w:t>
      </w:r>
      <w:r w:rsidR="00E400F8" w:rsidRPr="00236A15">
        <w:rPr>
          <w:noProof/>
          <w:sz w:val="28"/>
          <w:szCs w:val="28"/>
        </w:rPr>
        <w:t xml:space="preserve"> </w:t>
      </w:r>
      <w:r w:rsidR="00076B21" w:rsidRPr="00236A15">
        <w:rPr>
          <w:noProof/>
          <w:sz w:val="28"/>
          <w:szCs w:val="28"/>
        </w:rPr>
        <w:t xml:space="preserve">Третьому апеляційному </w:t>
      </w:r>
      <w:r w:rsidR="00E400F8" w:rsidRPr="00236A15">
        <w:rPr>
          <w:noProof/>
          <w:sz w:val="28"/>
          <w:szCs w:val="28"/>
        </w:rPr>
        <w:t xml:space="preserve">адміністративному суді </w:t>
      </w:r>
      <w:r w:rsidR="0072631F" w:rsidRPr="00236A15">
        <w:rPr>
          <w:noProof/>
          <w:sz w:val="28"/>
          <w:szCs w:val="28"/>
        </w:rPr>
        <w:t xml:space="preserve">середня кількість </w:t>
      </w:r>
      <w:r w:rsidR="00553197" w:rsidRPr="00236A15">
        <w:rPr>
          <w:noProof/>
          <w:sz w:val="28"/>
          <w:szCs w:val="28"/>
        </w:rPr>
        <w:t xml:space="preserve">розглянутих справ на одного суддю становить </w:t>
      </w:r>
      <w:r w:rsidR="00F94515" w:rsidRPr="00236A15">
        <w:rPr>
          <w:b/>
          <w:noProof/>
          <w:sz w:val="28"/>
          <w:szCs w:val="28"/>
        </w:rPr>
        <w:t>683</w:t>
      </w:r>
      <w:r w:rsidR="00553197" w:rsidRPr="00236A15">
        <w:rPr>
          <w:noProof/>
          <w:sz w:val="28"/>
          <w:szCs w:val="28"/>
        </w:rPr>
        <w:t xml:space="preserve">, </w:t>
      </w:r>
      <w:r w:rsidR="0072631F" w:rsidRPr="00236A15">
        <w:rPr>
          <w:noProof/>
          <w:sz w:val="28"/>
          <w:szCs w:val="28"/>
        </w:rPr>
        <w:t>що складає</w:t>
      </w:r>
      <w:r w:rsidR="0072631F" w:rsidRPr="00236A15">
        <w:rPr>
          <w:noProof/>
        </w:rPr>
        <w:t xml:space="preserve"> </w:t>
      </w:r>
      <m:oMath>
        <m:f>
          <m:fPr>
            <m:ctrlPr>
              <w:rPr>
                <w:rFonts w:ascii="Cambria Math" w:hAnsi="Cambria Math"/>
                <w:b/>
                <w:i/>
                <w:noProof/>
              </w:rPr>
            </m:ctrlPr>
          </m:fPr>
          <m:num>
            <m:r>
              <m:rPr>
                <m:sty m:val="bi"/>
              </m:rPr>
              <w:rPr>
                <w:rFonts w:ascii="Cambria Math" w:hAnsi="Cambria Math"/>
                <w:noProof/>
              </w:rPr>
              <m:t>розглянуто 19 112</m:t>
            </m:r>
          </m:num>
          <m:den>
            <m:r>
              <m:rPr>
                <m:sty m:val="bi"/>
              </m:rPr>
              <w:rPr>
                <w:rFonts w:ascii="Cambria Math" w:hAnsi="Cambria Math"/>
                <w:noProof/>
              </w:rPr>
              <m:t>надійшло 21 823</m:t>
            </m:r>
          </m:den>
        </m:f>
      </m:oMath>
      <w:r w:rsidR="00F94515" w:rsidRPr="00236A15">
        <w:rPr>
          <w:b/>
          <w:noProof/>
        </w:rPr>
        <w:t>*100 = 87,58</w:t>
      </w:r>
      <w:r w:rsidR="00B65E86" w:rsidRPr="00236A15">
        <w:rPr>
          <w:b/>
          <w:noProof/>
        </w:rPr>
        <w:t xml:space="preserve">% </w:t>
      </w:r>
      <w:r w:rsidR="00E400F8" w:rsidRPr="00236A15">
        <w:rPr>
          <w:noProof/>
          <w:sz w:val="28"/>
          <w:szCs w:val="28"/>
        </w:rPr>
        <w:t>розгляду справ</w:t>
      </w:r>
      <w:r w:rsidR="00B65E86" w:rsidRPr="00236A15">
        <w:rPr>
          <w:noProof/>
          <w:sz w:val="28"/>
          <w:szCs w:val="28"/>
        </w:rPr>
        <w:t>.</w:t>
      </w:r>
      <w:r w:rsidR="00E400F8" w:rsidRPr="00236A15">
        <w:rPr>
          <w:noProof/>
          <w:sz w:val="28"/>
          <w:szCs w:val="28"/>
        </w:rPr>
        <w:t xml:space="preserve"> </w:t>
      </w:r>
    </w:p>
    <w:p w:rsidR="00B46A97" w:rsidRPr="00236A15" w:rsidRDefault="00DA36B0" w:rsidP="003D6F4C">
      <w:pPr>
        <w:ind w:firstLine="567"/>
        <w:jc w:val="both"/>
        <w:rPr>
          <w:noProof/>
          <w:sz w:val="28"/>
          <w:szCs w:val="28"/>
        </w:rPr>
      </w:pPr>
      <w:r w:rsidRPr="00236A15">
        <w:rPr>
          <w:noProof/>
          <w:sz w:val="28"/>
          <w:szCs w:val="28"/>
        </w:rPr>
        <w:t xml:space="preserve">Середня тривалість розгляду справи </w:t>
      </w:r>
      <w:r w:rsidR="007913D8" w:rsidRPr="00236A15">
        <w:rPr>
          <w:noProof/>
          <w:sz w:val="28"/>
          <w:szCs w:val="28"/>
        </w:rPr>
        <w:t xml:space="preserve">(днів) </w:t>
      </w:r>
      <w:r w:rsidR="00F138BC" w:rsidRPr="00236A15">
        <w:rPr>
          <w:noProof/>
          <w:sz w:val="28"/>
          <w:szCs w:val="28"/>
        </w:rPr>
        <w:t>у 20</w:t>
      </w:r>
      <w:r w:rsidR="00B65E86" w:rsidRPr="00236A15">
        <w:rPr>
          <w:noProof/>
          <w:sz w:val="28"/>
          <w:szCs w:val="28"/>
        </w:rPr>
        <w:t>2</w:t>
      </w:r>
      <w:r w:rsidR="00F94515" w:rsidRPr="00236A15">
        <w:rPr>
          <w:noProof/>
          <w:sz w:val="28"/>
          <w:szCs w:val="28"/>
        </w:rPr>
        <w:t>1</w:t>
      </w:r>
      <w:r w:rsidR="00F138BC" w:rsidRPr="00236A15">
        <w:rPr>
          <w:noProof/>
          <w:sz w:val="28"/>
          <w:szCs w:val="28"/>
        </w:rPr>
        <w:t xml:space="preserve"> році</w:t>
      </w:r>
      <w:r w:rsidR="007913D8" w:rsidRPr="00236A15">
        <w:rPr>
          <w:noProof/>
          <w:sz w:val="28"/>
          <w:szCs w:val="28"/>
        </w:rPr>
        <w:t xml:space="preserve"> склала </w:t>
      </w:r>
      <w:r w:rsidR="00F94515" w:rsidRPr="00236A15">
        <w:rPr>
          <w:b/>
          <w:noProof/>
          <w:sz w:val="28"/>
          <w:szCs w:val="28"/>
        </w:rPr>
        <w:t>74</w:t>
      </w:r>
      <w:r w:rsidR="00B65E86" w:rsidRPr="00236A15">
        <w:rPr>
          <w:noProof/>
          <w:sz w:val="28"/>
          <w:szCs w:val="28"/>
        </w:rPr>
        <w:t>.</w:t>
      </w:r>
    </w:p>
    <w:p w:rsidR="00C57C6A" w:rsidRPr="00236A15" w:rsidRDefault="00F138BC" w:rsidP="00C57C6A">
      <w:pPr>
        <w:ind w:firstLine="567"/>
        <w:jc w:val="both"/>
        <w:rPr>
          <w:noProof/>
          <w:sz w:val="28"/>
          <w:szCs w:val="28"/>
        </w:rPr>
      </w:pPr>
      <w:r w:rsidRPr="00236A15">
        <w:rPr>
          <w:noProof/>
          <w:sz w:val="28"/>
          <w:szCs w:val="28"/>
        </w:rPr>
        <w:lastRenderedPageBreak/>
        <w:t>Середня кількість справ</w:t>
      </w:r>
      <w:r w:rsidR="00F94515" w:rsidRPr="00236A15">
        <w:rPr>
          <w:noProof/>
          <w:sz w:val="28"/>
          <w:szCs w:val="28"/>
        </w:rPr>
        <w:t xml:space="preserve"> </w:t>
      </w:r>
      <w:r w:rsidR="00576785">
        <w:rPr>
          <w:noProof/>
          <w:sz w:val="28"/>
          <w:szCs w:val="28"/>
        </w:rPr>
        <w:t>і</w:t>
      </w:r>
      <w:r w:rsidR="00E032AE" w:rsidRPr="00236A15">
        <w:rPr>
          <w:noProof/>
          <w:sz w:val="28"/>
          <w:szCs w:val="28"/>
        </w:rPr>
        <w:t xml:space="preserve"> матері</w:t>
      </w:r>
      <w:r w:rsidR="00CB16B2">
        <w:rPr>
          <w:noProof/>
          <w:sz w:val="28"/>
          <w:szCs w:val="28"/>
        </w:rPr>
        <w:t>алів, що перебували на розгляді у з</w:t>
      </w:r>
      <w:r w:rsidR="008C4C19" w:rsidRPr="00236A15">
        <w:rPr>
          <w:noProof/>
          <w:sz w:val="28"/>
          <w:szCs w:val="28"/>
        </w:rPr>
        <w:t>вітн</w:t>
      </w:r>
      <w:r w:rsidR="00CB16B2">
        <w:rPr>
          <w:noProof/>
          <w:sz w:val="28"/>
          <w:szCs w:val="28"/>
        </w:rPr>
        <w:t>ий</w:t>
      </w:r>
      <w:r w:rsidR="008C4C19" w:rsidRPr="00236A15">
        <w:rPr>
          <w:noProof/>
          <w:sz w:val="28"/>
          <w:szCs w:val="28"/>
        </w:rPr>
        <w:t xml:space="preserve"> </w:t>
      </w:r>
      <w:r w:rsidR="00E032AE" w:rsidRPr="00236A15">
        <w:rPr>
          <w:noProof/>
          <w:sz w:val="28"/>
          <w:szCs w:val="28"/>
        </w:rPr>
        <w:t xml:space="preserve">період в розрахунку на одного суддю становить </w:t>
      </w:r>
      <w:r w:rsidR="00F94515" w:rsidRPr="00236A15">
        <w:rPr>
          <w:b/>
          <w:noProof/>
          <w:sz w:val="28"/>
          <w:szCs w:val="28"/>
        </w:rPr>
        <w:t>889</w:t>
      </w:r>
      <w:r w:rsidR="00E62828" w:rsidRPr="00236A15">
        <w:rPr>
          <w:noProof/>
          <w:sz w:val="28"/>
          <w:szCs w:val="28"/>
        </w:rPr>
        <w:t xml:space="preserve"> справ </w:t>
      </w:r>
      <w:r w:rsidR="005A759E" w:rsidRPr="00236A15">
        <w:rPr>
          <w:noProof/>
          <w:sz w:val="28"/>
          <w:szCs w:val="28"/>
        </w:rPr>
        <w:t>із числа справ та матеріалів, що надійшли на розгляд за звітний період та кількості справ та матеріалів, що перебували на розгляді на початок звітного періоду.</w:t>
      </w:r>
    </w:p>
    <w:p w:rsidR="004E4BAE" w:rsidRDefault="00766E73" w:rsidP="004E4BAE">
      <w:pPr>
        <w:ind w:firstLine="567"/>
        <w:jc w:val="both"/>
        <w:rPr>
          <w:noProof/>
          <w:sz w:val="28"/>
          <w:szCs w:val="28"/>
        </w:rPr>
      </w:pPr>
      <w:r w:rsidRPr="00236A15">
        <w:rPr>
          <w:noProof/>
          <w:sz w:val="28"/>
          <w:szCs w:val="28"/>
        </w:rPr>
        <w:t xml:space="preserve">Показник загальної кількості апеляційних скарг у яких відмовлено у відкритті провадження становить </w:t>
      </w:r>
      <w:r w:rsidR="00DB5139" w:rsidRPr="00236A15">
        <w:rPr>
          <w:noProof/>
          <w:sz w:val="28"/>
          <w:szCs w:val="28"/>
        </w:rPr>
        <w:t>-</w:t>
      </w:r>
      <w:r w:rsidRPr="00236A15">
        <w:rPr>
          <w:noProof/>
          <w:sz w:val="28"/>
          <w:szCs w:val="28"/>
        </w:rPr>
        <w:t xml:space="preserve"> </w:t>
      </w:r>
      <w:r w:rsidR="00A255AC" w:rsidRPr="00236A15">
        <w:rPr>
          <w:b/>
          <w:noProof/>
          <w:sz w:val="28"/>
          <w:szCs w:val="28"/>
        </w:rPr>
        <w:t>1</w:t>
      </w:r>
      <w:r w:rsidR="00DB5139" w:rsidRPr="00236A15">
        <w:rPr>
          <w:b/>
          <w:noProof/>
          <w:sz w:val="28"/>
          <w:szCs w:val="28"/>
        </w:rPr>
        <w:t>823</w:t>
      </w:r>
      <w:r w:rsidRPr="00236A15">
        <w:rPr>
          <w:noProof/>
          <w:sz w:val="28"/>
          <w:szCs w:val="28"/>
        </w:rPr>
        <w:t xml:space="preserve"> апеляційн</w:t>
      </w:r>
      <w:r w:rsidR="005E64E9" w:rsidRPr="00236A15">
        <w:rPr>
          <w:noProof/>
          <w:sz w:val="28"/>
          <w:szCs w:val="28"/>
        </w:rPr>
        <w:t>і</w:t>
      </w:r>
      <w:r w:rsidRPr="00236A15">
        <w:rPr>
          <w:noProof/>
          <w:sz w:val="28"/>
          <w:szCs w:val="28"/>
        </w:rPr>
        <w:t xml:space="preserve"> скарг</w:t>
      </w:r>
      <w:r w:rsidR="005E64E9" w:rsidRPr="00236A15">
        <w:rPr>
          <w:noProof/>
          <w:sz w:val="28"/>
          <w:szCs w:val="28"/>
        </w:rPr>
        <w:t>и</w:t>
      </w:r>
      <w:r w:rsidR="00DB5139" w:rsidRPr="00236A15">
        <w:rPr>
          <w:noProof/>
          <w:sz w:val="28"/>
          <w:szCs w:val="28"/>
        </w:rPr>
        <w:t xml:space="preserve">, із них: </w:t>
      </w:r>
      <w:r w:rsidR="00A255AC" w:rsidRPr="00236A15">
        <w:rPr>
          <w:b/>
          <w:noProof/>
          <w:sz w:val="28"/>
          <w:szCs w:val="28"/>
        </w:rPr>
        <w:t>1</w:t>
      </w:r>
      <w:r w:rsidR="00DB5139" w:rsidRPr="00236A15">
        <w:rPr>
          <w:b/>
          <w:noProof/>
          <w:sz w:val="28"/>
          <w:szCs w:val="28"/>
        </w:rPr>
        <w:t>685</w:t>
      </w:r>
      <w:r w:rsidR="00DB5139" w:rsidRPr="00236A15">
        <w:rPr>
          <w:noProof/>
          <w:sz w:val="28"/>
          <w:szCs w:val="28"/>
        </w:rPr>
        <w:t xml:space="preserve"> - на рішення (постанови) та </w:t>
      </w:r>
      <w:r w:rsidR="00DB5139" w:rsidRPr="00236A15">
        <w:rPr>
          <w:b/>
          <w:noProof/>
          <w:sz w:val="28"/>
          <w:szCs w:val="28"/>
        </w:rPr>
        <w:t>138</w:t>
      </w:r>
      <w:r w:rsidR="00DB5139" w:rsidRPr="00236A15">
        <w:rPr>
          <w:noProof/>
          <w:sz w:val="28"/>
          <w:szCs w:val="28"/>
        </w:rPr>
        <w:t xml:space="preserve"> - ухвали (усього), що складає </w:t>
      </w:r>
      <w:r w:rsidR="00DB5139" w:rsidRPr="00236A15">
        <w:rPr>
          <w:b/>
          <w:noProof/>
          <w:sz w:val="28"/>
          <w:szCs w:val="28"/>
        </w:rPr>
        <w:t>7%</w:t>
      </w:r>
      <w:r w:rsidR="00DB5139" w:rsidRPr="00236A15">
        <w:rPr>
          <w:noProof/>
          <w:sz w:val="28"/>
          <w:szCs w:val="28"/>
        </w:rPr>
        <w:t xml:space="preserve"> від загальної кількості справ, що перебували в провадженні.</w:t>
      </w:r>
    </w:p>
    <w:p w:rsidR="000B1814" w:rsidRPr="00236A15" w:rsidRDefault="00766E73" w:rsidP="004E4BAE">
      <w:pPr>
        <w:ind w:firstLine="567"/>
        <w:jc w:val="both"/>
        <w:rPr>
          <w:noProof/>
          <w:sz w:val="28"/>
          <w:szCs w:val="28"/>
        </w:rPr>
      </w:pPr>
      <w:r w:rsidRPr="00236A15">
        <w:rPr>
          <w:noProof/>
          <w:sz w:val="28"/>
          <w:szCs w:val="28"/>
        </w:rPr>
        <w:t>Стано</w:t>
      </w:r>
      <w:r w:rsidR="005E64E9" w:rsidRPr="00236A15">
        <w:rPr>
          <w:noProof/>
          <w:sz w:val="28"/>
          <w:szCs w:val="28"/>
        </w:rPr>
        <w:t xml:space="preserve">м на 31 грудня 2021 року Третім </w:t>
      </w:r>
      <w:r w:rsidRPr="00236A15">
        <w:rPr>
          <w:noProof/>
          <w:sz w:val="28"/>
          <w:szCs w:val="28"/>
        </w:rPr>
        <w:t xml:space="preserve">апеляційним </w:t>
      </w:r>
      <w:r w:rsidR="000D1ED4" w:rsidRPr="00236A15">
        <w:rPr>
          <w:noProof/>
          <w:sz w:val="28"/>
          <w:szCs w:val="28"/>
        </w:rPr>
        <w:t xml:space="preserve">адміністративним </w:t>
      </w:r>
      <w:r w:rsidRPr="00236A15">
        <w:rPr>
          <w:noProof/>
          <w:sz w:val="28"/>
          <w:szCs w:val="28"/>
        </w:rPr>
        <w:t xml:space="preserve">судом було повернуто </w:t>
      </w:r>
      <w:r w:rsidRPr="00236A15">
        <w:rPr>
          <w:b/>
          <w:noProof/>
          <w:sz w:val="28"/>
          <w:szCs w:val="28"/>
        </w:rPr>
        <w:t>7422</w:t>
      </w:r>
      <w:r w:rsidRPr="00236A15">
        <w:rPr>
          <w:noProof/>
          <w:sz w:val="28"/>
          <w:szCs w:val="28"/>
        </w:rPr>
        <w:t xml:space="preserve"> апеляційн</w:t>
      </w:r>
      <w:r w:rsidR="000D1ED4" w:rsidRPr="00236A15">
        <w:rPr>
          <w:noProof/>
          <w:sz w:val="28"/>
          <w:szCs w:val="28"/>
        </w:rPr>
        <w:t>і</w:t>
      </w:r>
      <w:r w:rsidRPr="00236A15">
        <w:rPr>
          <w:noProof/>
          <w:sz w:val="28"/>
          <w:szCs w:val="28"/>
        </w:rPr>
        <w:t xml:space="preserve"> скарг</w:t>
      </w:r>
      <w:r w:rsidR="000D1ED4" w:rsidRPr="00236A15">
        <w:rPr>
          <w:noProof/>
          <w:sz w:val="28"/>
          <w:szCs w:val="28"/>
        </w:rPr>
        <w:t>и</w:t>
      </w:r>
      <w:r w:rsidRPr="00236A15">
        <w:rPr>
          <w:noProof/>
          <w:sz w:val="28"/>
          <w:szCs w:val="28"/>
        </w:rPr>
        <w:t xml:space="preserve"> та </w:t>
      </w:r>
      <w:r w:rsidR="00DB5139" w:rsidRPr="00236A15">
        <w:rPr>
          <w:b/>
          <w:noProof/>
          <w:sz w:val="28"/>
          <w:szCs w:val="28"/>
        </w:rPr>
        <w:t>1</w:t>
      </w:r>
      <w:r w:rsidRPr="00236A15">
        <w:rPr>
          <w:noProof/>
          <w:sz w:val="28"/>
          <w:szCs w:val="28"/>
        </w:rPr>
        <w:t xml:space="preserve"> заяв</w:t>
      </w:r>
      <w:r w:rsidR="00DB5139" w:rsidRPr="00236A15">
        <w:rPr>
          <w:noProof/>
          <w:sz w:val="28"/>
          <w:szCs w:val="28"/>
        </w:rPr>
        <w:t xml:space="preserve">а </w:t>
      </w:r>
      <w:r w:rsidRPr="00236A15">
        <w:rPr>
          <w:noProof/>
          <w:sz w:val="28"/>
          <w:szCs w:val="28"/>
        </w:rPr>
        <w:t xml:space="preserve">щодо перегляду судового рішення за нововиявленими або виключними обставинами, що складає </w:t>
      </w:r>
      <w:r w:rsidR="00DB5139" w:rsidRPr="00236A15">
        <w:rPr>
          <w:b/>
          <w:noProof/>
          <w:sz w:val="28"/>
          <w:szCs w:val="28"/>
        </w:rPr>
        <w:t>30</w:t>
      </w:r>
      <w:r w:rsidRPr="00236A15">
        <w:rPr>
          <w:b/>
          <w:noProof/>
          <w:sz w:val="28"/>
          <w:szCs w:val="28"/>
        </w:rPr>
        <w:t>%</w:t>
      </w:r>
      <w:r w:rsidRPr="00236A15">
        <w:rPr>
          <w:noProof/>
          <w:sz w:val="28"/>
          <w:szCs w:val="28"/>
        </w:rPr>
        <w:t xml:space="preserve"> від загальної кількості справ, </w:t>
      </w:r>
      <w:r w:rsidR="000D1ED4" w:rsidRPr="00236A15">
        <w:rPr>
          <w:noProof/>
          <w:sz w:val="28"/>
          <w:szCs w:val="28"/>
        </w:rPr>
        <w:t>які</w:t>
      </w:r>
      <w:r w:rsidRPr="00236A15">
        <w:rPr>
          <w:noProof/>
          <w:sz w:val="28"/>
          <w:szCs w:val="28"/>
        </w:rPr>
        <w:t xml:space="preserve"> перебували в провадженні </w:t>
      </w:r>
      <w:r w:rsidR="000D1ED4" w:rsidRPr="00236A15">
        <w:rPr>
          <w:noProof/>
          <w:sz w:val="28"/>
          <w:szCs w:val="28"/>
        </w:rPr>
        <w:t>у</w:t>
      </w:r>
      <w:r w:rsidRPr="00236A15">
        <w:rPr>
          <w:noProof/>
          <w:sz w:val="28"/>
          <w:szCs w:val="28"/>
        </w:rPr>
        <w:t xml:space="preserve"> період з 01 січня 20</w:t>
      </w:r>
      <w:r w:rsidR="00DB5139" w:rsidRPr="00236A15">
        <w:rPr>
          <w:noProof/>
          <w:sz w:val="28"/>
          <w:szCs w:val="28"/>
        </w:rPr>
        <w:t>21</w:t>
      </w:r>
      <w:r w:rsidRPr="00236A15">
        <w:rPr>
          <w:noProof/>
          <w:sz w:val="28"/>
          <w:szCs w:val="28"/>
        </w:rPr>
        <w:t xml:space="preserve"> року та </w:t>
      </w:r>
      <w:r w:rsidR="00C57C6A" w:rsidRPr="00236A15">
        <w:rPr>
          <w:b/>
          <w:noProof/>
          <w:sz w:val="28"/>
          <w:szCs w:val="28"/>
        </w:rPr>
        <w:t>39</w:t>
      </w:r>
      <w:r w:rsidRPr="00236A15">
        <w:rPr>
          <w:b/>
          <w:noProof/>
          <w:sz w:val="28"/>
          <w:szCs w:val="28"/>
        </w:rPr>
        <w:t xml:space="preserve">% </w:t>
      </w:r>
      <w:r w:rsidRPr="00236A15">
        <w:rPr>
          <w:noProof/>
          <w:sz w:val="28"/>
          <w:szCs w:val="28"/>
        </w:rPr>
        <w:t>від кількості розглянутих справ.</w:t>
      </w:r>
    </w:p>
    <w:p w:rsidR="000D1ED4" w:rsidRPr="00236A15" w:rsidRDefault="00766E73" w:rsidP="000B1814">
      <w:pPr>
        <w:ind w:firstLine="708"/>
        <w:jc w:val="both"/>
        <w:rPr>
          <w:noProof/>
          <w:sz w:val="28"/>
          <w:szCs w:val="28"/>
        </w:rPr>
      </w:pPr>
      <w:r w:rsidRPr="00236A15">
        <w:rPr>
          <w:noProof/>
          <w:sz w:val="28"/>
          <w:szCs w:val="28"/>
        </w:rPr>
        <w:t>За період 20</w:t>
      </w:r>
      <w:r w:rsidR="00C57C6A" w:rsidRPr="00236A15">
        <w:rPr>
          <w:noProof/>
          <w:sz w:val="28"/>
          <w:szCs w:val="28"/>
        </w:rPr>
        <w:t xml:space="preserve">21 </w:t>
      </w:r>
      <w:r w:rsidRPr="00236A15">
        <w:rPr>
          <w:noProof/>
          <w:sz w:val="28"/>
          <w:szCs w:val="28"/>
        </w:rPr>
        <w:t xml:space="preserve">року суддями Третього апеляційного адміністративного суду відкрито апеляційне провадження </w:t>
      </w:r>
      <w:r w:rsidR="000D1ED4" w:rsidRPr="00236A15">
        <w:rPr>
          <w:noProof/>
          <w:sz w:val="28"/>
          <w:szCs w:val="28"/>
        </w:rPr>
        <w:t xml:space="preserve">по </w:t>
      </w:r>
      <w:r w:rsidR="00A255AC" w:rsidRPr="00236A15">
        <w:rPr>
          <w:b/>
          <w:noProof/>
          <w:sz w:val="28"/>
          <w:szCs w:val="28"/>
        </w:rPr>
        <w:t>10</w:t>
      </w:r>
      <w:r w:rsidR="000D1ED4" w:rsidRPr="00236A15">
        <w:rPr>
          <w:b/>
          <w:noProof/>
          <w:sz w:val="28"/>
          <w:szCs w:val="28"/>
        </w:rPr>
        <w:t> </w:t>
      </w:r>
      <w:r w:rsidR="00C57C6A" w:rsidRPr="00236A15">
        <w:rPr>
          <w:b/>
          <w:noProof/>
          <w:sz w:val="28"/>
          <w:szCs w:val="28"/>
        </w:rPr>
        <w:t>329</w:t>
      </w:r>
      <w:r w:rsidR="000D1ED4" w:rsidRPr="00236A15">
        <w:rPr>
          <w:b/>
          <w:noProof/>
          <w:sz w:val="28"/>
          <w:szCs w:val="28"/>
        </w:rPr>
        <w:t xml:space="preserve"> </w:t>
      </w:r>
      <w:r w:rsidR="000D1ED4" w:rsidRPr="00236A15">
        <w:rPr>
          <w:noProof/>
          <w:sz w:val="28"/>
          <w:szCs w:val="28"/>
        </w:rPr>
        <w:t>справам</w:t>
      </w:r>
      <w:r w:rsidRPr="00236A15">
        <w:rPr>
          <w:noProof/>
          <w:sz w:val="28"/>
          <w:szCs w:val="28"/>
        </w:rPr>
        <w:t xml:space="preserve">, що складає </w:t>
      </w:r>
      <w:r w:rsidR="00C57C6A" w:rsidRPr="00236A15">
        <w:rPr>
          <w:b/>
          <w:noProof/>
          <w:sz w:val="28"/>
          <w:szCs w:val="28"/>
        </w:rPr>
        <w:t>47,5</w:t>
      </w:r>
      <w:r w:rsidRPr="00236A15">
        <w:rPr>
          <w:b/>
          <w:noProof/>
          <w:sz w:val="28"/>
          <w:szCs w:val="28"/>
        </w:rPr>
        <w:t>%</w:t>
      </w:r>
      <w:r w:rsidRPr="00236A15">
        <w:rPr>
          <w:noProof/>
          <w:sz w:val="28"/>
          <w:szCs w:val="28"/>
        </w:rPr>
        <w:t xml:space="preserve"> від кількості справ і матеріалів, що надійшли до суду в звітному періоді </w:t>
      </w:r>
      <w:r w:rsidRPr="00236A15">
        <w:rPr>
          <w:b/>
          <w:noProof/>
          <w:sz w:val="28"/>
          <w:szCs w:val="28"/>
        </w:rPr>
        <w:t>(</w:t>
      </w:r>
      <w:r w:rsidR="00C57C6A" w:rsidRPr="00236A15">
        <w:rPr>
          <w:b/>
          <w:noProof/>
          <w:sz w:val="28"/>
          <w:szCs w:val="28"/>
        </w:rPr>
        <w:t>21 743</w:t>
      </w:r>
      <w:r w:rsidRPr="00236A15">
        <w:rPr>
          <w:b/>
          <w:noProof/>
          <w:sz w:val="28"/>
          <w:szCs w:val="28"/>
        </w:rPr>
        <w:t>).</w:t>
      </w:r>
      <w:r w:rsidRPr="00236A15">
        <w:rPr>
          <w:noProof/>
          <w:sz w:val="28"/>
          <w:szCs w:val="28"/>
        </w:rPr>
        <w:t xml:space="preserve"> </w:t>
      </w:r>
    </w:p>
    <w:p w:rsidR="000B1814" w:rsidRPr="00236A15" w:rsidRDefault="00766E73" w:rsidP="000B1814">
      <w:pPr>
        <w:ind w:firstLine="708"/>
        <w:jc w:val="both"/>
        <w:rPr>
          <w:noProof/>
          <w:sz w:val="28"/>
          <w:szCs w:val="28"/>
        </w:rPr>
      </w:pPr>
      <w:r w:rsidRPr="00236A15">
        <w:rPr>
          <w:noProof/>
          <w:sz w:val="28"/>
          <w:szCs w:val="28"/>
        </w:rPr>
        <w:t>При вирішенні питання про відкриття провадження по адміністративній справі, процесуальні строки передбачені ст.171 КАС України, суддями не порушувались.</w:t>
      </w:r>
    </w:p>
    <w:p w:rsidR="00F441E7" w:rsidRPr="00236A15" w:rsidRDefault="00D31B7D" w:rsidP="000B1814">
      <w:pPr>
        <w:ind w:firstLine="708"/>
        <w:jc w:val="both"/>
        <w:rPr>
          <w:sz w:val="28"/>
          <w:szCs w:val="28"/>
        </w:rPr>
      </w:pPr>
      <w:r w:rsidRPr="00236A15">
        <w:rPr>
          <w:noProof/>
          <w:sz w:val="28"/>
          <w:szCs w:val="28"/>
        </w:rPr>
        <w:t xml:space="preserve">Залишок </w:t>
      </w:r>
      <w:r w:rsidR="005A58E7" w:rsidRPr="00236A15">
        <w:rPr>
          <w:noProof/>
          <w:sz w:val="28"/>
          <w:szCs w:val="28"/>
        </w:rPr>
        <w:t>нерозглянут</w:t>
      </w:r>
      <w:r w:rsidR="00446836" w:rsidRPr="00236A15">
        <w:rPr>
          <w:noProof/>
          <w:sz w:val="28"/>
          <w:szCs w:val="28"/>
        </w:rPr>
        <w:t>их</w:t>
      </w:r>
      <w:r w:rsidR="005A58E7" w:rsidRPr="00236A15">
        <w:rPr>
          <w:noProof/>
          <w:sz w:val="28"/>
          <w:szCs w:val="28"/>
        </w:rPr>
        <w:t xml:space="preserve"> </w:t>
      </w:r>
      <w:r w:rsidRPr="00236A15">
        <w:rPr>
          <w:noProof/>
          <w:sz w:val="28"/>
          <w:szCs w:val="28"/>
        </w:rPr>
        <w:t>апеляційних скарг і матеріалів на кінець звітного періоду становить</w:t>
      </w:r>
      <w:r w:rsidR="00CA4A28" w:rsidRPr="00236A15">
        <w:rPr>
          <w:noProof/>
          <w:sz w:val="28"/>
          <w:szCs w:val="28"/>
          <w:lang w:val="ru-RU"/>
        </w:rPr>
        <w:t xml:space="preserve"> </w:t>
      </w:r>
      <w:r w:rsidR="00A255AC" w:rsidRPr="00236A15">
        <w:rPr>
          <w:b/>
          <w:sz w:val="28"/>
          <w:szCs w:val="28"/>
        </w:rPr>
        <w:t>5</w:t>
      </w:r>
      <w:r w:rsidR="000B1814" w:rsidRPr="00236A15">
        <w:rPr>
          <w:b/>
          <w:sz w:val="28"/>
          <w:szCs w:val="28"/>
        </w:rPr>
        <w:t>783</w:t>
      </w:r>
      <w:r w:rsidR="000D1ED4" w:rsidRPr="00236A15">
        <w:rPr>
          <w:b/>
          <w:sz w:val="28"/>
          <w:szCs w:val="28"/>
        </w:rPr>
        <w:t xml:space="preserve"> </w:t>
      </w:r>
      <w:r w:rsidR="000D1ED4" w:rsidRPr="00236A15">
        <w:rPr>
          <w:sz w:val="28"/>
          <w:szCs w:val="28"/>
        </w:rPr>
        <w:t>справ</w:t>
      </w:r>
      <w:r w:rsidR="0010798B" w:rsidRPr="00236A15">
        <w:rPr>
          <w:sz w:val="28"/>
          <w:szCs w:val="28"/>
        </w:rPr>
        <w:t>и</w:t>
      </w:r>
      <w:r w:rsidR="00F441E7" w:rsidRPr="00236A15">
        <w:rPr>
          <w:noProof/>
          <w:sz w:val="28"/>
          <w:szCs w:val="28"/>
        </w:rPr>
        <w:t xml:space="preserve">, </w:t>
      </w:r>
      <w:r w:rsidR="00632C6B" w:rsidRPr="00236A15">
        <w:rPr>
          <w:noProof/>
          <w:sz w:val="28"/>
          <w:szCs w:val="28"/>
        </w:rPr>
        <w:t>і</w:t>
      </w:r>
      <w:r w:rsidR="00F441E7" w:rsidRPr="00236A15">
        <w:rPr>
          <w:noProof/>
          <w:sz w:val="28"/>
          <w:szCs w:val="28"/>
        </w:rPr>
        <w:t>з них:</w:t>
      </w:r>
      <w:r w:rsidRPr="00236A15">
        <w:rPr>
          <w:noProof/>
          <w:sz w:val="28"/>
          <w:szCs w:val="28"/>
        </w:rPr>
        <w:t xml:space="preserve"> </w:t>
      </w:r>
      <w:r w:rsidR="00A255AC" w:rsidRPr="00236A15">
        <w:rPr>
          <w:b/>
          <w:noProof/>
          <w:sz w:val="28"/>
          <w:szCs w:val="28"/>
        </w:rPr>
        <w:t>5</w:t>
      </w:r>
      <w:r w:rsidR="000B1814" w:rsidRPr="00236A15">
        <w:rPr>
          <w:b/>
          <w:noProof/>
          <w:sz w:val="28"/>
          <w:szCs w:val="28"/>
        </w:rPr>
        <w:t>233</w:t>
      </w:r>
      <w:r w:rsidR="00F441E7" w:rsidRPr="00236A15">
        <w:rPr>
          <w:b/>
          <w:noProof/>
          <w:sz w:val="28"/>
          <w:szCs w:val="28"/>
        </w:rPr>
        <w:t xml:space="preserve"> </w:t>
      </w:r>
      <w:r w:rsidR="00F441E7" w:rsidRPr="00236A15">
        <w:rPr>
          <w:noProof/>
          <w:sz w:val="28"/>
          <w:szCs w:val="28"/>
        </w:rPr>
        <w:t>на</w:t>
      </w:r>
      <w:r w:rsidR="002F0F46" w:rsidRPr="00236A15">
        <w:rPr>
          <w:noProof/>
          <w:sz w:val="28"/>
          <w:szCs w:val="28"/>
        </w:rPr>
        <w:t xml:space="preserve"> </w:t>
      </w:r>
      <w:r w:rsidRPr="00236A15">
        <w:rPr>
          <w:noProof/>
          <w:sz w:val="28"/>
          <w:szCs w:val="28"/>
        </w:rPr>
        <w:t>рішення (постанови),</w:t>
      </w:r>
      <w:r w:rsidR="00CA4A28" w:rsidRPr="00236A15">
        <w:rPr>
          <w:noProof/>
          <w:sz w:val="28"/>
          <w:szCs w:val="28"/>
        </w:rPr>
        <w:t xml:space="preserve"> </w:t>
      </w:r>
      <w:r w:rsidR="000B1814" w:rsidRPr="00236A15">
        <w:rPr>
          <w:b/>
          <w:noProof/>
          <w:sz w:val="28"/>
          <w:szCs w:val="28"/>
        </w:rPr>
        <w:t>531</w:t>
      </w:r>
      <w:r w:rsidR="00F441E7" w:rsidRPr="00236A15">
        <w:rPr>
          <w:b/>
          <w:noProof/>
          <w:sz w:val="28"/>
          <w:szCs w:val="28"/>
        </w:rPr>
        <w:t xml:space="preserve"> </w:t>
      </w:r>
      <w:r w:rsidR="00F441E7" w:rsidRPr="00236A15">
        <w:rPr>
          <w:noProof/>
          <w:sz w:val="28"/>
          <w:szCs w:val="28"/>
        </w:rPr>
        <w:t>на</w:t>
      </w:r>
      <w:r w:rsidR="00CA4A28" w:rsidRPr="00236A15">
        <w:rPr>
          <w:b/>
          <w:noProof/>
          <w:sz w:val="28"/>
          <w:szCs w:val="28"/>
        </w:rPr>
        <w:t xml:space="preserve"> </w:t>
      </w:r>
      <w:r w:rsidR="00CA4A28" w:rsidRPr="00236A15">
        <w:rPr>
          <w:noProof/>
          <w:sz w:val="28"/>
          <w:szCs w:val="28"/>
        </w:rPr>
        <w:t>ухвал</w:t>
      </w:r>
      <w:r w:rsidR="00F441E7" w:rsidRPr="00236A15">
        <w:rPr>
          <w:noProof/>
          <w:sz w:val="28"/>
          <w:szCs w:val="28"/>
        </w:rPr>
        <w:t>и</w:t>
      </w:r>
      <w:r w:rsidR="00CA4A28" w:rsidRPr="00236A15">
        <w:rPr>
          <w:noProof/>
          <w:sz w:val="28"/>
          <w:szCs w:val="28"/>
        </w:rPr>
        <w:t xml:space="preserve">, </w:t>
      </w:r>
      <w:r w:rsidR="00F441E7" w:rsidRPr="00236A15">
        <w:rPr>
          <w:b/>
          <w:noProof/>
          <w:sz w:val="28"/>
          <w:szCs w:val="28"/>
        </w:rPr>
        <w:t>3</w:t>
      </w:r>
      <w:r w:rsidR="00F441E7" w:rsidRPr="00236A15">
        <w:rPr>
          <w:noProof/>
          <w:sz w:val="28"/>
          <w:szCs w:val="28"/>
        </w:rPr>
        <w:t xml:space="preserve"> позовн</w:t>
      </w:r>
      <w:r w:rsidR="00B46A97" w:rsidRPr="00236A15">
        <w:rPr>
          <w:noProof/>
          <w:sz w:val="28"/>
          <w:szCs w:val="28"/>
        </w:rPr>
        <w:t>і</w:t>
      </w:r>
      <w:r w:rsidR="00F441E7" w:rsidRPr="00236A15">
        <w:rPr>
          <w:noProof/>
          <w:sz w:val="28"/>
          <w:szCs w:val="28"/>
        </w:rPr>
        <w:t xml:space="preserve"> заяв</w:t>
      </w:r>
      <w:r w:rsidR="00632C6B" w:rsidRPr="00236A15">
        <w:rPr>
          <w:noProof/>
          <w:sz w:val="28"/>
          <w:szCs w:val="28"/>
        </w:rPr>
        <w:t>и</w:t>
      </w:r>
      <w:r w:rsidR="00F441E7" w:rsidRPr="00236A15">
        <w:rPr>
          <w:noProof/>
          <w:sz w:val="28"/>
          <w:szCs w:val="28"/>
        </w:rPr>
        <w:t xml:space="preserve">, </w:t>
      </w:r>
      <w:r w:rsidR="00F441E7" w:rsidRPr="00236A15">
        <w:rPr>
          <w:b/>
          <w:noProof/>
          <w:sz w:val="28"/>
          <w:szCs w:val="28"/>
        </w:rPr>
        <w:t>1</w:t>
      </w:r>
      <w:r w:rsidR="000B1814" w:rsidRPr="00236A15">
        <w:rPr>
          <w:b/>
          <w:noProof/>
          <w:sz w:val="28"/>
          <w:szCs w:val="28"/>
        </w:rPr>
        <w:t>5</w:t>
      </w:r>
      <w:r w:rsidRPr="00236A15">
        <w:rPr>
          <w:b/>
          <w:noProof/>
          <w:sz w:val="28"/>
          <w:szCs w:val="28"/>
        </w:rPr>
        <w:t xml:space="preserve"> </w:t>
      </w:r>
      <w:r w:rsidRPr="00236A15">
        <w:rPr>
          <w:noProof/>
          <w:sz w:val="28"/>
          <w:szCs w:val="28"/>
        </w:rPr>
        <w:t xml:space="preserve">справ про перегляд судових рішень за нововиявленими або виключними обставинами, що </w:t>
      </w:r>
      <w:r w:rsidR="002F0F46" w:rsidRPr="00236A15">
        <w:rPr>
          <w:noProof/>
          <w:sz w:val="28"/>
          <w:szCs w:val="28"/>
        </w:rPr>
        <w:t xml:space="preserve">загалом </w:t>
      </w:r>
      <w:r w:rsidRPr="00236A15">
        <w:rPr>
          <w:noProof/>
          <w:sz w:val="28"/>
          <w:szCs w:val="28"/>
        </w:rPr>
        <w:t xml:space="preserve">складає </w:t>
      </w:r>
      <w:r w:rsidR="000B1814" w:rsidRPr="00236A15">
        <w:rPr>
          <w:b/>
          <w:noProof/>
          <w:sz w:val="28"/>
          <w:szCs w:val="28"/>
        </w:rPr>
        <w:t>23</w:t>
      </w:r>
      <w:r w:rsidRPr="00236A15">
        <w:rPr>
          <w:b/>
          <w:noProof/>
          <w:sz w:val="28"/>
          <w:szCs w:val="28"/>
        </w:rPr>
        <w:t>%</w:t>
      </w:r>
      <w:r w:rsidRPr="00236A15">
        <w:rPr>
          <w:noProof/>
          <w:sz w:val="28"/>
          <w:szCs w:val="28"/>
        </w:rPr>
        <w:t xml:space="preserve"> від загальної кількості справ, </w:t>
      </w:r>
      <w:r w:rsidR="00CA4A28" w:rsidRPr="00236A15">
        <w:rPr>
          <w:noProof/>
          <w:sz w:val="28"/>
          <w:szCs w:val="28"/>
        </w:rPr>
        <w:t>що перебувал</w:t>
      </w:r>
      <w:r w:rsidR="004E4BAE">
        <w:rPr>
          <w:noProof/>
          <w:sz w:val="28"/>
          <w:szCs w:val="28"/>
        </w:rPr>
        <w:t>и</w:t>
      </w:r>
      <w:r w:rsidR="00CA4A28" w:rsidRPr="00236A15">
        <w:rPr>
          <w:noProof/>
          <w:sz w:val="28"/>
          <w:szCs w:val="28"/>
        </w:rPr>
        <w:t xml:space="preserve"> в провадженні </w:t>
      </w:r>
      <w:r w:rsidR="00CB16B2">
        <w:rPr>
          <w:noProof/>
          <w:sz w:val="28"/>
          <w:szCs w:val="28"/>
        </w:rPr>
        <w:t>суду</w:t>
      </w:r>
      <w:r w:rsidR="004E4BAE">
        <w:rPr>
          <w:noProof/>
          <w:sz w:val="28"/>
          <w:szCs w:val="28"/>
        </w:rPr>
        <w:t xml:space="preserve"> </w:t>
      </w:r>
      <w:r w:rsidR="00CA4A28" w:rsidRPr="00236A15">
        <w:rPr>
          <w:sz w:val="28"/>
          <w:szCs w:val="28"/>
        </w:rPr>
        <w:t>(</w:t>
      </w:r>
      <w:r w:rsidR="000B1814" w:rsidRPr="00236A15">
        <w:rPr>
          <w:b/>
          <w:sz w:val="28"/>
          <w:szCs w:val="28"/>
        </w:rPr>
        <w:t>24 895</w:t>
      </w:r>
      <w:r w:rsidR="00CA4A28" w:rsidRPr="00236A15">
        <w:rPr>
          <w:b/>
          <w:sz w:val="28"/>
          <w:szCs w:val="28"/>
        </w:rPr>
        <w:t>)</w:t>
      </w:r>
      <w:r w:rsidR="00CA4A28" w:rsidRPr="00236A15">
        <w:rPr>
          <w:sz w:val="28"/>
          <w:szCs w:val="28"/>
        </w:rPr>
        <w:t>.</w:t>
      </w:r>
    </w:p>
    <w:p w:rsidR="00904653" w:rsidRPr="00236A15" w:rsidRDefault="00904653" w:rsidP="00904653">
      <w:pPr>
        <w:tabs>
          <w:tab w:val="left" w:pos="851"/>
          <w:tab w:val="left" w:pos="1276"/>
        </w:tabs>
        <w:jc w:val="both"/>
        <w:rPr>
          <w:noProof/>
          <w:sz w:val="28"/>
          <w:szCs w:val="28"/>
        </w:rPr>
      </w:pPr>
      <w:r w:rsidRPr="00236A15">
        <w:rPr>
          <w:sz w:val="28"/>
          <w:szCs w:val="28"/>
        </w:rPr>
        <w:tab/>
      </w:r>
      <w:r w:rsidRPr="00236A15">
        <w:rPr>
          <w:noProof/>
          <w:sz w:val="28"/>
          <w:szCs w:val="28"/>
        </w:rPr>
        <w:t xml:space="preserve">Динаміку </w:t>
      </w:r>
      <w:r w:rsidR="00F953FC" w:rsidRPr="00236A15">
        <w:rPr>
          <w:noProof/>
          <w:sz w:val="28"/>
          <w:szCs w:val="28"/>
        </w:rPr>
        <w:t>нерозглянутих</w:t>
      </w:r>
      <w:r w:rsidR="000D1ED4" w:rsidRPr="00236A15">
        <w:rPr>
          <w:noProof/>
          <w:sz w:val="28"/>
          <w:szCs w:val="28"/>
        </w:rPr>
        <w:t xml:space="preserve"> </w:t>
      </w:r>
      <w:r w:rsidRPr="00236A15">
        <w:rPr>
          <w:noProof/>
          <w:sz w:val="28"/>
          <w:szCs w:val="28"/>
        </w:rPr>
        <w:t xml:space="preserve">апеляційних скарг і матеріалів </w:t>
      </w:r>
      <w:r w:rsidR="00F953FC" w:rsidRPr="00236A15">
        <w:rPr>
          <w:noProof/>
          <w:sz w:val="28"/>
          <w:szCs w:val="28"/>
        </w:rPr>
        <w:t>на кінець звітного періоду</w:t>
      </w:r>
      <w:r w:rsidR="000D1ED4" w:rsidRPr="00236A15">
        <w:rPr>
          <w:noProof/>
          <w:sz w:val="28"/>
          <w:szCs w:val="28"/>
        </w:rPr>
        <w:t xml:space="preserve"> за </w:t>
      </w:r>
      <w:r w:rsidRPr="00236A15">
        <w:rPr>
          <w:noProof/>
          <w:sz w:val="28"/>
          <w:szCs w:val="28"/>
        </w:rPr>
        <w:t>2019</w:t>
      </w:r>
      <w:r w:rsidR="00F953FC" w:rsidRPr="00236A15">
        <w:rPr>
          <w:noProof/>
          <w:sz w:val="28"/>
          <w:szCs w:val="28"/>
        </w:rPr>
        <w:t xml:space="preserve">, 2020, </w:t>
      </w:r>
      <w:r w:rsidRPr="00236A15">
        <w:rPr>
          <w:noProof/>
          <w:sz w:val="28"/>
          <w:szCs w:val="28"/>
        </w:rPr>
        <w:t xml:space="preserve">2021 роки відображено в діаграмі № </w:t>
      </w:r>
      <w:r w:rsidR="00F953FC" w:rsidRPr="00236A15">
        <w:rPr>
          <w:noProof/>
          <w:sz w:val="28"/>
          <w:szCs w:val="28"/>
        </w:rPr>
        <w:t>2:</w:t>
      </w:r>
    </w:p>
    <w:p w:rsidR="007A49FF" w:rsidRPr="00236A15" w:rsidRDefault="007A49FF" w:rsidP="000B1814">
      <w:pPr>
        <w:ind w:firstLine="708"/>
        <w:jc w:val="both"/>
      </w:pPr>
    </w:p>
    <w:p w:rsidR="007A49FF" w:rsidRPr="00236A15" w:rsidRDefault="00904653" w:rsidP="000B1814">
      <w:pPr>
        <w:ind w:firstLine="708"/>
        <w:jc w:val="both"/>
      </w:pPr>
      <w:r w:rsidRPr="00236A15">
        <w:rPr>
          <w:noProof/>
          <w:lang w:val="en-US" w:eastAsia="en-US"/>
        </w:rPr>
        <w:drawing>
          <wp:inline distT="0" distB="0" distL="0" distR="0" wp14:anchorId="64637388" wp14:editId="56542516">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255AC" w:rsidRPr="00236A15" w:rsidRDefault="00A255AC" w:rsidP="000B1814">
      <w:pPr>
        <w:ind w:firstLine="708"/>
        <w:jc w:val="both"/>
        <w:rPr>
          <w:noProof/>
        </w:rPr>
      </w:pPr>
    </w:p>
    <w:p w:rsidR="0051563E" w:rsidRPr="00236A15" w:rsidRDefault="00CB16B2" w:rsidP="003D6F4C">
      <w:pPr>
        <w:ind w:firstLine="708"/>
        <w:jc w:val="both"/>
        <w:rPr>
          <w:bCs/>
          <w:i/>
          <w:iCs/>
          <w:noProof/>
          <w:sz w:val="28"/>
          <w:szCs w:val="28"/>
        </w:rPr>
      </w:pPr>
      <w:r>
        <w:rPr>
          <w:sz w:val="28"/>
          <w:szCs w:val="28"/>
        </w:rPr>
        <w:lastRenderedPageBreak/>
        <w:t>У тому числі не</w:t>
      </w:r>
      <w:r w:rsidR="00CA4A28" w:rsidRPr="00236A15">
        <w:rPr>
          <w:sz w:val="28"/>
          <w:szCs w:val="28"/>
        </w:rPr>
        <w:t xml:space="preserve">розглянутих </w:t>
      </w:r>
      <w:r w:rsidR="006E5229" w:rsidRPr="00236A15">
        <w:rPr>
          <w:sz w:val="28"/>
          <w:szCs w:val="28"/>
        </w:rPr>
        <w:t xml:space="preserve">справ </w:t>
      </w:r>
      <w:r w:rsidR="00CA4A28" w:rsidRPr="00236A15">
        <w:rPr>
          <w:sz w:val="28"/>
          <w:szCs w:val="28"/>
        </w:rPr>
        <w:t xml:space="preserve">на кінець звітного періоду (без урахування зупинених) </w:t>
      </w:r>
      <w:r w:rsidR="00F441E7" w:rsidRPr="00236A15">
        <w:rPr>
          <w:b/>
          <w:sz w:val="28"/>
          <w:szCs w:val="28"/>
        </w:rPr>
        <w:t xml:space="preserve">понад 6 місяців до 1 року </w:t>
      </w:r>
      <w:r w:rsidR="00CA4A28" w:rsidRPr="00236A15">
        <w:rPr>
          <w:sz w:val="28"/>
          <w:szCs w:val="28"/>
        </w:rPr>
        <w:t>-</w:t>
      </w:r>
      <w:r w:rsidR="00CA4A28" w:rsidRPr="00236A15">
        <w:rPr>
          <w:b/>
          <w:sz w:val="28"/>
          <w:szCs w:val="28"/>
        </w:rPr>
        <w:t xml:space="preserve"> </w:t>
      </w:r>
      <w:r w:rsidR="00F441E7" w:rsidRPr="00236A15">
        <w:rPr>
          <w:b/>
          <w:sz w:val="28"/>
          <w:szCs w:val="28"/>
        </w:rPr>
        <w:t>1</w:t>
      </w:r>
      <w:r w:rsidR="006E5229" w:rsidRPr="00236A15">
        <w:rPr>
          <w:b/>
          <w:sz w:val="28"/>
          <w:szCs w:val="28"/>
        </w:rPr>
        <w:t>76</w:t>
      </w:r>
      <w:r w:rsidR="00CA4A28" w:rsidRPr="00236A15">
        <w:rPr>
          <w:b/>
          <w:sz w:val="28"/>
          <w:szCs w:val="28"/>
        </w:rPr>
        <w:t xml:space="preserve"> справ,  понад 1 рік </w:t>
      </w:r>
      <w:r w:rsidR="00F441E7" w:rsidRPr="00236A15">
        <w:rPr>
          <w:b/>
          <w:sz w:val="28"/>
          <w:szCs w:val="28"/>
        </w:rPr>
        <w:t xml:space="preserve">до 2 років </w:t>
      </w:r>
      <w:r w:rsidR="00CA4A28" w:rsidRPr="00236A15">
        <w:rPr>
          <w:sz w:val="28"/>
          <w:szCs w:val="28"/>
        </w:rPr>
        <w:t>-</w:t>
      </w:r>
      <w:r w:rsidR="00CA4A28" w:rsidRPr="00236A15">
        <w:rPr>
          <w:b/>
          <w:sz w:val="28"/>
          <w:szCs w:val="28"/>
        </w:rPr>
        <w:t xml:space="preserve"> </w:t>
      </w:r>
      <w:r w:rsidR="006E5229" w:rsidRPr="00236A15">
        <w:rPr>
          <w:b/>
          <w:sz w:val="28"/>
          <w:szCs w:val="28"/>
        </w:rPr>
        <w:t>53</w:t>
      </w:r>
      <w:r w:rsidR="00CA4A28" w:rsidRPr="00236A15">
        <w:rPr>
          <w:b/>
          <w:sz w:val="28"/>
          <w:szCs w:val="28"/>
        </w:rPr>
        <w:t xml:space="preserve"> справ</w:t>
      </w:r>
      <w:r w:rsidR="000D1ED4" w:rsidRPr="00236A15">
        <w:rPr>
          <w:b/>
          <w:sz w:val="28"/>
          <w:szCs w:val="28"/>
        </w:rPr>
        <w:t>и</w:t>
      </w:r>
      <w:r w:rsidR="00CA4A28" w:rsidRPr="00236A15">
        <w:rPr>
          <w:b/>
          <w:sz w:val="28"/>
          <w:szCs w:val="28"/>
        </w:rPr>
        <w:t>.</w:t>
      </w:r>
    </w:p>
    <w:p w:rsidR="00B46A97" w:rsidRPr="00236A15" w:rsidRDefault="00F441E7" w:rsidP="003D6F4C">
      <w:pPr>
        <w:tabs>
          <w:tab w:val="left" w:pos="0"/>
        </w:tabs>
        <w:spacing w:after="240"/>
        <w:contextualSpacing/>
        <w:jc w:val="both"/>
        <w:rPr>
          <w:bCs/>
          <w:noProof/>
          <w:sz w:val="28"/>
          <w:szCs w:val="28"/>
        </w:rPr>
      </w:pPr>
      <w:r w:rsidRPr="00236A15">
        <w:rPr>
          <w:bCs/>
          <w:noProof/>
          <w:sz w:val="28"/>
          <w:szCs w:val="28"/>
        </w:rPr>
        <w:tab/>
      </w:r>
      <w:r w:rsidR="00122C3B" w:rsidRPr="00236A15">
        <w:rPr>
          <w:bCs/>
          <w:noProof/>
          <w:sz w:val="28"/>
          <w:szCs w:val="28"/>
        </w:rPr>
        <w:t xml:space="preserve">У звітному періоді </w:t>
      </w:r>
      <w:r w:rsidR="00632C6B" w:rsidRPr="00236A15">
        <w:rPr>
          <w:bCs/>
          <w:noProof/>
          <w:sz w:val="28"/>
          <w:szCs w:val="28"/>
        </w:rPr>
        <w:t>і</w:t>
      </w:r>
      <w:r w:rsidR="00122C3B" w:rsidRPr="00236A15">
        <w:rPr>
          <w:bCs/>
          <w:noProof/>
          <w:sz w:val="28"/>
          <w:szCs w:val="28"/>
        </w:rPr>
        <w:t xml:space="preserve">з </w:t>
      </w:r>
      <w:r w:rsidR="002F0F46" w:rsidRPr="00236A15">
        <w:rPr>
          <w:b/>
          <w:bCs/>
          <w:noProof/>
          <w:sz w:val="28"/>
          <w:szCs w:val="28"/>
        </w:rPr>
        <w:t>1</w:t>
      </w:r>
      <w:r w:rsidR="006E5229" w:rsidRPr="00236A15">
        <w:rPr>
          <w:b/>
          <w:bCs/>
          <w:noProof/>
          <w:sz w:val="28"/>
          <w:szCs w:val="28"/>
        </w:rPr>
        <w:t xml:space="preserve">9 112 </w:t>
      </w:r>
      <w:r w:rsidR="00122C3B" w:rsidRPr="00236A15">
        <w:rPr>
          <w:bCs/>
          <w:noProof/>
          <w:sz w:val="28"/>
          <w:szCs w:val="28"/>
        </w:rPr>
        <w:t xml:space="preserve">розглянутих апеляційних скарг і матеріалів, фіксування судового процесу технічними засобами здійснювалось у </w:t>
      </w:r>
      <w:r w:rsidRPr="00236A15">
        <w:rPr>
          <w:b/>
          <w:bCs/>
          <w:noProof/>
          <w:sz w:val="28"/>
          <w:szCs w:val="28"/>
        </w:rPr>
        <w:t>1</w:t>
      </w:r>
      <w:r w:rsidR="006E5229" w:rsidRPr="00236A15">
        <w:rPr>
          <w:b/>
          <w:bCs/>
          <w:noProof/>
          <w:sz w:val="28"/>
          <w:szCs w:val="28"/>
        </w:rPr>
        <w:t>444</w:t>
      </w:r>
      <w:r w:rsidR="00CA4A28" w:rsidRPr="00236A15">
        <w:rPr>
          <w:bCs/>
          <w:i/>
          <w:noProof/>
          <w:sz w:val="28"/>
          <w:szCs w:val="28"/>
        </w:rPr>
        <w:t xml:space="preserve"> </w:t>
      </w:r>
      <w:r w:rsidR="00CA4A28" w:rsidRPr="00236A15">
        <w:rPr>
          <w:bCs/>
          <w:noProof/>
          <w:sz w:val="28"/>
          <w:szCs w:val="28"/>
        </w:rPr>
        <w:t xml:space="preserve">справах, судове провадження в яких здійснювалось у режимі відеоконференції </w:t>
      </w:r>
      <w:r w:rsidR="006E5229" w:rsidRPr="00236A15">
        <w:rPr>
          <w:b/>
          <w:bCs/>
          <w:noProof/>
          <w:sz w:val="28"/>
          <w:szCs w:val="28"/>
        </w:rPr>
        <w:t>315</w:t>
      </w:r>
      <w:r w:rsidR="00CA4A28" w:rsidRPr="00236A15">
        <w:rPr>
          <w:bCs/>
          <w:noProof/>
          <w:sz w:val="28"/>
          <w:szCs w:val="28"/>
        </w:rPr>
        <w:t xml:space="preserve">. </w:t>
      </w:r>
      <w:r w:rsidR="00122C3B" w:rsidRPr="00236A15">
        <w:rPr>
          <w:bCs/>
          <w:noProof/>
          <w:sz w:val="28"/>
          <w:szCs w:val="28"/>
        </w:rPr>
        <w:t xml:space="preserve">Кількість справ, розглянутих у порядку письмового провадження склала </w:t>
      </w:r>
      <w:r w:rsidR="00A255AC" w:rsidRPr="00236A15">
        <w:rPr>
          <w:b/>
          <w:bCs/>
          <w:noProof/>
          <w:sz w:val="28"/>
          <w:szCs w:val="28"/>
        </w:rPr>
        <w:t>6</w:t>
      </w:r>
      <w:r w:rsidR="00486BAF" w:rsidRPr="00236A15">
        <w:rPr>
          <w:b/>
          <w:bCs/>
          <w:noProof/>
          <w:sz w:val="28"/>
          <w:szCs w:val="28"/>
        </w:rPr>
        <w:t>749.</w:t>
      </w:r>
      <w:r w:rsidR="00486BAF" w:rsidRPr="00236A15">
        <w:rPr>
          <w:bCs/>
          <w:noProof/>
          <w:sz w:val="28"/>
          <w:szCs w:val="28"/>
        </w:rPr>
        <w:t xml:space="preserve"> </w:t>
      </w:r>
      <w:r w:rsidR="002F0F46" w:rsidRPr="00236A15">
        <w:rPr>
          <w:bCs/>
          <w:noProof/>
          <w:sz w:val="28"/>
          <w:szCs w:val="28"/>
        </w:rPr>
        <w:t>Таким чином</w:t>
      </w:r>
      <w:r w:rsidR="00122C3B" w:rsidRPr="00236A15">
        <w:rPr>
          <w:bCs/>
          <w:noProof/>
          <w:sz w:val="28"/>
          <w:szCs w:val="28"/>
        </w:rPr>
        <w:t>, більша половина розглянутих адміністративних справ розглядалась у відкритому судовому засіданні з фіксуванням судового процесу технічними засобами.</w:t>
      </w:r>
    </w:p>
    <w:p w:rsidR="0096068B" w:rsidRPr="00236A15" w:rsidRDefault="00B46A97" w:rsidP="003D6F4C">
      <w:pPr>
        <w:tabs>
          <w:tab w:val="left" w:pos="0"/>
        </w:tabs>
        <w:spacing w:after="240"/>
        <w:contextualSpacing/>
        <w:jc w:val="both"/>
        <w:rPr>
          <w:noProof/>
          <w:sz w:val="28"/>
          <w:szCs w:val="28"/>
        </w:rPr>
      </w:pPr>
      <w:r w:rsidRPr="00236A15">
        <w:rPr>
          <w:bCs/>
          <w:noProof/>
          <w:sz w:val="28"/>
          <w:szCs w:val="28"/>
        </w:rPr>
        <w:tab/>
      </w:r>
      <w:r w:rsidR="007469A3" w:rsidRPr="00236A15">
        <w:rPr>
          <w:noProof/>
          <w:sz w:val="28"/>
          <w:szCs w:val="28"/>
        </w:rPr>
        <w:t>Загальна тривалість перебув</w:t>
      </w:r>
      <w:r w:rsidR="00916DD9" w:rsidRPr="00236A15">
        <w:rPr>
          <w:noProof/>
          <w:sz w:val="28"/>
          <w:szCs w:val="28"/>
        </w:rPr>
        <w:t xml:space="preserve">ання справ </w:t>
      </w:r>
      <w:r w:rsidR="00486BAF" w:rsidRPr="00236A15">
        <w:rPr>
          <w:noProof/>
          <w:sz w:val="28"/>
          <w:szCs w:val="28"/>
        </w:rPr>
        <w:t>та</w:t>
      </w:r>
      <w:r w:rsidR="00916DD9" w:rsidRPr="00236A15">
        <w:rPr>
          <w:noProof/>
          <w:sz w:val="28"/>
          <w:szCs w:val="28"/>
        </w:rPr>
        <w:t xml:space="preserve"> матеріалів у суді </w:t>
      </w:r>
      <w:r w:rsidR="00B02368">
        <w:rPr>
          <w:noProof/>
          <w:sz w:val="28"/>
          <w:szCs w:val="28"/>
        </w:rPr>
        <w:t xml:space="preserve">відповідно до </w:t>
      </w:r>
      <w:r w:rsidR="00486BAF" w:rsidRPr="00236A15">
        <w:rPr>
          <w:noProof/>
          <w:sz w:val="28"/>
          <w:szCs w:val="28"/>
        </w:rPr>
        <w:t>розгляду справ становить:</w:t>
      </w:r>
    </w:p>
    <w:p w:rsidR="00A255AC" w:rsidRPr="00236A15" w:rsidRDefault="00A255AC" w:rsidP="003D6F4C">
      <w:pPr>
        <w:tabs>
          <w:tab w:val="left" w:pos="0"/>
        </w:tabs>
        <w:spacing w:after="240"/>
        <w:contextualSpacing/>
        <w:jc w:val="both"/>
        <w:rPr>
          <w:noProof/>
        </w:rPr>
      </w:pPr>
    </w:p>
    <w:tbl>
      <w:tblPr>
        <w:tblW w:w="93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6095"/>
        <w:gridCol w:w="1283"/>
      </w:tblGrid>
      <w:tr w:rsidR="00236A15" w:rsidRPr="00236A15" w:rsidTr="0096068B">
        <w:trPr>
          <w:trHeight w:val="320"/>
        </w:trPr>
        <w:tc>
          <w:tcPr>
            <w:tcW w:w="1980" w:type="dxa"/>
            <w:vMerge w:val="restart"/>
            <w:shd w:val="clear" w:color="auto" w:fill="auto"/>
            <w:vAlign w:val="center"/>
            <w:hideMark/>
          </w:tcPr>
          <w:p w:rsidR="0096068B" w:rsidRPr="00236A15" w:rsidRDefault="0096068B">
            <w:pPr>
              <w:jc w:val="center"/>
              <w:rPr>
                <w:b/>
                <w:lang w:val="en-US"/>
              </w:rPr>
            </w:pPr>
            <w:r w:rsidRPr="00236A15">
              <w:rPr>
                <w:b/>
              </w:rPr>
              <w:t>Кількість закінчених провадженням</w:t>
            </w:r>
          </w:p>
        </w:tc>
        <w:tc>
          <w:tcPr>
            <w:tcW w:w="6095" w:type="dxa"/>
            <w:shd w:val="clear" w:color="auto" w:fill="auto"/>
            <w:vAlign w:val="center"/>
            <w:hideMark/>
          </w:tcPr>
          <w:p w:rsidR="0096068B" w:rsidRPr="00236A15" w:rsidRDefault="0096068B">
            <w:pPr>
              <w:jc w:val="center"/>
              <w:rPr>
                <w:b/>
                <w:i/>
                <w:iCs/>
              </w:rPr>
            </w:pPr>
            <w:r w:rsidRPr="00236A15">
              <w:rPr>
                <w:b/>
                <w:i/>
                <w:iCs/>
              </w:rPr>
              <w:t xml:space="preserve"> до 3 міс. включно</w:t>
            </w:r>
          </w:p>
        </w:tc>
        <w:tc>
          <w:tcPr>
            <w:tcW w:w="1283" w:type="dxa"/>
            <w:shd w:val="clear" w:color="auto" w:fill="auto"/>
            <w:vAlign w:val="center"/>
            <w:hideMark/>
          </w:tcPr>
          <w:p w:rsidR="0096068B" w:rsidRPr="00236A15" w:rsidRDefault="0096068B" w:rsidP="0096068B">
            <w:pPr>
              <w:jc w:val="right"/>
              <w:rPr>
                <w:b/>
              </w:rPr>
            </w:pPr>
            <w:r w:rsidRPr="00236A15">
              <w:rPr>
                <w:b/>
              </w:rPr>
              <w:t>14 366</w:t>
            </w:r>
          </w:p>
        </w:tc>
      </w:tr>
      <w:tr w:rsidR="00236A15" w:rsidRPr="00236A15" w:rsidTr="0096068B">
        <w:trPr>
          <w:trHeight w:val="320"/>
        </w:trPr>
        <w:tc>
          <w:tcPr>
            <w:tcW w:w="1980" w:type="dxa"/>
            <w:vMerge/>
            <w:vAlign w:val="center"/>
            <w:hideMark/>
          </w:tcPr>
          <w:p w:rsidR="0096068B" w:rsidRPr="00236A15" w:rsidRDefault="0096068B">
            <w:pPr>
              <w:rPr>
                <w:b/>
              </w:rPr>
            </w:pPr>
          </w:p>
        </w:tc>
        <w:tc>
          <w:tcPr>
            <w:tcW w:w="6095" w:type="dxa"/>
            <w:shd w:val="clear" w:color="auto" w:fill="auto"/>
            <w:vAlign w:val="center"/>
            <w:hideMark/>
          </w:tcPr>
          <w:p w:rsidR="0096068B" w:rsidRPr="00236A15" w:rsidRDefault="0096068B">
            <w:pPr>
              <w:jc w:val="center"/>
              <w:rPr>
                <w:b/>
                <w:i/>
                <w:iCs/>
              </w:rPr>
            </w:pPr>
            <w:r w:rsidRPr="00236A15">
              <w:rPr>
                <w:b/>
                <w:i/>
                <w:iCs/>
              </w:rPr>
              <w:t xml:space="preserve">понад 3 міс. до 1 року включно </w:t>
            </w:r>
          </w:p>
        </w:tc>
        <w:tc>
          <w:tcPr>
            <w:tcW w:w="1283" w:type="dxa"/>
            <w:shd w:val="clear" w:color="auto" w:fill="auto"/>
            <w:vAlign w:val="center"/>
            <w:hideMark/>
          </w:tcPr>
          <w:p w:rsidR="0096068B" w:rsidRPr="00236A15" w:rsidRDefault="0096068B" w:rsidP="0096068B">
            <w:pPr>
              <w:jc w:val="right"/>
              <w:rPr>
                <w:b/>
              </w:rPr>
            </w:pPr>
            <w:r w:rsidRPr="00236A15">
              <w:rPr>
                <w:b/>
              </w:rPr>
              <w:t>4 581</w:t>
            </w:r>
          </w:p>
        </w:tc>
      </w:tr>
      <w:tr w:rsidR="00236A15" w:rsidRPr="00236A15" w:rsidTr="0096068B">
        <w:trPr>
          <w:trHeight w:val="320"/>
        </w:trPr>
        <w:tc>
          <w:tcPr>
            <w:tcW w:w="1980" w:type="dxa"/>
            <w:vMerge/>
            <w:vAlign w:val="center"/>
            <w:hideMark/>
          </w:tcPr>
          <w:p w:rsidR="0096068B" w:rsidRPr="00236A15" w:rsidRDefault="0096068B">
            <w:pPr>
              <w:rPr>
                <w:b/>
              </w:rPr>
            </w:pPr>
          </w:p>
        </w:tc>
        <w:tc>
          <w:tcPr>
            <w:tcW w:w="6095" w:type="dxa"/>
            <w:shd w:val="clear" w:color="auto" w:fill="auto"/>
            <w:vAlign w:val="center"/>
            <w:hideMark/>
          </w:tcPr>
          <w:p w:rsidR="0096068B" w:rsidRPr="00236A15" w:rsidRDefault="0096068B">
            <w:pPr>
              <w:jc w:val="center"/>
              <w:rPr>
                <w:b/>
                <w:i/>
                <w:iCs/>
              </w:rPr>
            </w:pPr>
            <w:r w:rsidRPr="00236A15">
              <w:rPr>
                <w:b/>
                <w:i/>
                <w:iCs/>
              </w:rPr>
              <w:t>понад 1 рік до 2-х років включно</w:t>
            </w:r>
          </w:p>
        </w:tc>
        <w:tc>
          <w:tcPr>
            <w:tcW w:w="1283" w:type="dxa"/>
            <w:shd w:val="clear" w:color="auto" w:fill="auto"/>
            <w:vAlign w:val="center"/>
            <w:hideMark/>
          </w:tcPr>
          <w:p w:rsidR="0096068B" w:rsidRPr="00236A15" w:rsidRDefault="0096068B" w:rsidP="0096068B">
            <w:pPr>
              <w:jc w:val="right"/>
              <w:rPr>
                <w:b/>
              </w:rPr>
            </w:pPr>
            <w:r w:rsidRPr="00236A15">
              <w:rPr>
                <w:b/>
              </w:rPr>
              <w:t>146</w:t>
            </w:r>
          </w:p>
        </w:tc>
      </w:tr>
      <w:tr w:rsidR="00236A15" w:rsidRPr="00236A15" w:rsidTr="0096068B">
        <w:trPr>
          <w:trHeight w:val="320"/>
        </w:trPr>
        <w:tc>
          <w:tcPr>
            <w:tcW w:w="1980" w:type="dxa"/>
            <w:vMerge/>
            <w:vAlign w:val="center"/>
            <w:hideMark/>
          </w:tcPr>
          <w:p w:rsidR="0096068B" w:rsidRPr="00236A15" w:rsidRDefault="0096068B">
            <w:pPr>
              <w:rPr>
                <w:b/>
              </w:rPr>
            </w:pPr>
          </w:p>
        </w:tc>
        <w:tc>
          <w:tcPr>
            <w:tcW w:w="6095" w:type="dxa"/>
            <w:shd w:val="clear" w:color="auto" w:fill="auto"/>
            <w:vAlign w:val="center"/>
            <w:hideMark/>
          </w:tcPr>
          <w:p w:rsidR="0096068B" w:rsidRPr="00236A15" w:rsidRDefault="0096068B">
            <w:pPr>
              <w:jc w:val="center"/>
              <w:rPr>
                <w:b/>
                <w:i/>
                <w:iCs/>
              </w:rPr>
            </w:pPr>
            <w:r w:rsidRPr="00236A15">
              <w:rPr>
                <w:b/>
                <w:i/>
                <w:iCs/>
              </w:rPr>
              <w:t>понад 2-х років до 3-х років включно</w:t>
            </w:r>
          </w:p>
        </w:tc>
        <w:tc>
          <w:tcPr>
            <w:tcW w:w="1283" w:type="dxa"/>
            <w:shd w:val="clear" w:color="auto" w:fill="auto"/>
            <w:vAlign w:val="center"/>
            <w:hideMark/>
          </w:tcPr>
          <w:p w:rsidR="0096068B" w:rsidRPr="00236A15" w:rsidRDefault="0096068B" w:rsidP="0096068B">
            <w:pPr>
              <w:jc w:val="right"/>
              <w:rPr>
                <w:b/>
              </w:rPr>
            </w:pPr>
            <w:r w:rsidRPr="00236A15">
              <w:rPr>
                <w:b/>
              </w:rPr>
              <w:t>18</w:t>
            </w:r>
          </w:p>
        </w:tc>
      </w:tr>
      <w:tr w:rsidR="0096068B" w:rsidRPr="00236A15" w:rsidTr="0096068B">
        <w:trPr>
          <w:trHeight w:val="305"/>
        </w:trPr>
        <w:tc>
          <w:tcPr>
            <w:tcW w:w="1980" w:type="dxa"/>
            <w:vMerge/>
            <w:vAlign w:val="center"/>
            <w:hideMark/>
          </w:tcPr>
          <w:p w:rsidR="0096068B" w:rsidRPr="00236A15" w:rsidRDefault="0096068B">
            <w:pPr>
              <w:rPr>
                <w:b/>
              </w:rPr>
            </w:pPr>
          </w:p>
        </w:tc>
        <w:tc>
          <w:tcPr>
            <w:tcW w:w="6095" w:type="dxa"/>
            <w:shd w:val="clear" w:color="auto" w:fill="auto"/>
            <w:vAlign w:val="center"/>
            <w:hideMark/>
          </w:tcPr>
          <w:p w:rsidR="0096068B" w:rsidRPr="00236A15" w:rsidRDefault="0096068B">
            <w:pPr>
              <w:jc w:val="center"/>
              <w:rPr>
                <w:b/>
                <w:i/>
                <w:iCs/>
              </w:rPr>
            </w:pPr>
            <w:r w:rsidRPr="00236A15">
              <w:rPr>
                <w:b/>
                <w:i/>
                <w:iCs/>
              </w:rPr>
              <w:t>понад 3 роки</w:t>
            </w:r>
          </w:p>
        </w:tc>
        <w:tc>
          <w:tcPr>
            <w:tcW w:w="1283" w:type="dxa"/>
            <w:shd w:val="clear" w:color="auto" w:fill="auto"/>
            <w:vAlign w:val="center"/>
            <w:hideMark/>
          </w:tcPr>
          <w:p w:rsidR="0096068B" w:rsidRPr="00236A15" w:rsidRDefault="0096068B" w:rsidP="0096068B">
            <w:pPr>
              <w:jc w:val="right"/>
              <w:rPr>
                <w:b/>
              </w:rPr>
            </w:pPr>
            <w:r w:rsidRPr="00236A15">
              <w:rPr>
                <w:b/>
              </w:rPr>
              <w:t>1</w:t>
            </w:r>
          </w:p>
        </w:tc>
      </w:tr>
    </w:tbl>
    <w:p w:rsidR="0096068B" w:rsidRPr="00236A15" w:rsidRDefault="0096068B" w:rsidP="003D6F4C">
      <w:pPr>
        <w:tabs>
          <w:tab w:val="left" w:pos="0"/>
        </w:tabs>
        <w:spacing w:after="240"/>
        <w:contextualSpacing/>
        <w:jc w:val="both"/>
        <w:rPr>
          <w:noProof/>
        </w:rPr>
      </w:pPr>
    </w:p>
    <w:p w:rsidR="00C54591" w:rsidRPr="00236A15" w:rsidRDefault="00C54591" w:rsidP="003D6F4C">
      <w:pPr>
        <w:tabs>
          <w:tab w:val="left" w:pos="0"/>
        </w:tabs>
        <w:spacing w:after="240"/>
        <w:contextualSpacing/>
        <w:jc w:val="both"/>
        <w:rPr>
          <w:iCs/>
          <w:noProof/>
          <w:sz w:val="28"/>
          <w:szCs w:val="28"/>
        </w:rPr>
      </w:pPr>
      <w:r w:rsidRPr="00236A15">
        <w:rPr>
          <w:iCs/>
          <w:noProof/>
        </w:rPr>
        <w:tab/>
      </w:r>
      <w:r w:rsidR="00E6377F" w:rsidRPr="00236A15">
        <w:rPr>
          <w:iCs/>
          <w:noProof/>
          <w:sz w:val="28"/>
          <w:szCs w:val="28"/>
        </w:rPr>
        <w:t xml:space="preserve">За результатами перегляду </w:t>
      </w:r>
      <w:r w:rsidR="0014163F" w:rsidRPr="00236A15">
        <w:rPr>
          <w:iCs/>
          <w:noProof/>
          <w:sz w:val="28"/>
          <w:szCs w:val="28"/>
        </w:rPr>
        <w:t>рішен</w:t>
      </w:r>
      <w:r w:rsidR="00E6377F" w:rsidRPr="00236A15">
        <w:rPr>
          <w:iCs/>
          <w:noProof/>
          <w:sz w:val="28"/>
          <w:szCs w:val="28"/>
        </w:rPr>
        <w:t>ь</w:t>
      </w:r>
      <w:r w:rsidR="0014163F" w:rsidRPr="00236A15">
        <w:rPr>
          <w:iCs/>
          <w:noProof/>
          <w:sz w:val="28"/>
          <w:szCs w:val="28"/>
        </w:rPr>
        <w:t xml:space="preserve"> (</w:t>
      </w:r>
      <w:r w:rsidR="00E6377F" w:rsidRPr="00236A15">
        <w:rPr>
          <w:iCs/>
          <w:noProof/>
          <w:sz w:val="28"/>
          <w:szCs w:val="28"/>
        </w:rPr>
        <w:t>постанов</w:t>
      </w:r>
      <w:r w:rsidR="0014163F" w:rsidRPr="00236A15">
        <w:rPr>
          <w:iCs/>
          <w:noProof/>
          <w:sz w:val="28"/>
          <w:szCs w:val="28"/>
        </w:rPr>
        <w:t>)</w:t>
      </w:r>
      <w:r w:rsidR="00CC53C7" w:rsidRPr="00236A15">
        <w:rPr>
          <w:iCs/>
          <w:noProof/>
          <w:sz w:val="28"/>
          <w:szCs w:val="28"/>
        </w:rPr>
        <w:t xml:space="preserve"> </w:t>
      </w:r>
      <w:r w:rsidR="00E6377F" w:rsidRPr="00236A15">
        <w:rPr>
          <w:iCs/>
          <w:noProof/>
          <w:sz w:val="28"/>
          <w:szCs w:val="28"/>
        </w:rPr>
        <w:t xml:space="preserve">суду </w:t>
      </w:r>
      <w:r w:rsidR="00D955E9" w:rsidRPr="00236A15">
        <w:rPr>
          <w:iCs/>
          <w:noProof/>
          <w:sz w:val="28"/>
          <w:szCs w:val="28"/>
        </w:rPr>
        <w:t xml:space="preserve">першої інстанції </w:t>
      </w:r>
      <w:r w:rsidR="00E6377F" w:rsidRPr="00236A15">
        <w:rPr>
          <w:iCs/>
          <w:noProof/>
          <w:sz w:val="28"/>
          <w:szCs w:val="28"/>
        </w:rPr>
        <w:t xml:space="preserve">за апеляційними скаргами </w:t>
      </w:r>
      <w:r w:rsidR="004B43A7" w:rsidRPr="00236A15">
        <w:rPr>
          <w:iCs/>
          <w:noProof/>
          <w:sz w:val="28"/>
          <w:szCs w:val="28"/>
        </w:rPr>
        <w:t xml:space="preserve">було </w:t>
      </w:r>
      <w:r w:rsidR="00E6377F" w:rsidRPr="00236A15">
        <w:rPr>
          <w:iCs/>
          <w:noProof/>
          <w:sz w:val="28"/>
          <w:szCs w:val="28"/>
        </w:rPr>
        <w:t xml:space="preserve">переглянуто </w:t>
      </w:r>
      <w:r w:rsidR="00A255AC" w:rsidRPr="00236A15">
        <w:rPr>
          <w:b/>
          <w:iCs/>
          <w:noProof/>
          <w:sz w:val="28"/>
          <w:szCs w:val="28"/>
        </w:rPr>
        <w:t>8</w:t>
      </w:r>
      <w:r w:rsidR="00B63FC3" w:rsidRPr="00236A15">
        <w:rPr>
          <w:b/>
          <w:iCs/>
          <w:noProof/>
          <w:sz w:val="28"/>
          <w:szCs w:val="28"/>
        </w:rPr>
        <w:t>431</w:t>
      </w:r>
      <w:r w:rsidR="005752D0" w:rsidRPr="00236A15">
        <w:rPr>
          <w:iCs/>
          <w:noProof/>
          <w:sz w:val="28"/>
          <w:szCs w:val="28"/>
        </w:rPr>
        <w:t xml:space="preserve">, </w:t>
      </w:r>
      <w:r w:rsidR="007469A3" w:rsidRPr="00236A15">
        <w:rPr>
          <w:iCs/>
          <w:noProof/>
          <w:sz w:val="28"/>
          <w:szCs w:val="28"/>
        </w:rPr>
        <w:t>і</w:t>
      </w:r>
      <w:r w:rsidRPr="00236A15">
        <w:rPr>
          <w:iCs/>
          <w:noProof/>
          <w:sz w:val="28"/>
          <w:szCs w:val="28"/>
        </w:rPr>
        <w:t xml:space="preserve">з них: </w:t>
      </w:r>
    </w:p>
    <w:p w:rsidR="00C54591" w:rsidRPr="00236A15" w:rsidRDefault="00C54591" w:rsidP="003D6F4C">
      <w:pPr>
        <w:tabs>
          <w:tab w:val="left" w:pos="0"/>
        </w:tabs>
        <w:spacing w:after="240"/>
        <w:contextualSpacing/>
        <w:jc w:val="both"/>
        <w:rPr>
          <w:noProof/>
          <w:sz w:val="28"/>
          <w:szCs w:val="28"/>
        </w:rPr>
      </w:pPr>
      <w:r w:rsidRPr="00236A15">
        <w:rPr>
          <w:iCs/>
          <w:noProof/>
          <w:sz w:val="28"/>
          <w:szCs w:val="28"/>
        </w:rPr>
        <w:tab/>
        <w:t xml:space="preserve">- </w:t>
      </w:r>
      <w:r w:rsidR="00A255AC" w:rsidRPr="00236A15">
        <w:rPr>
          <w:b/>
          <w:noProof/>
          <w:sz w:val="28"/>
          <w:szCs w:val="28"/>
        </w:rPr>
        <w:t>6</w:t>
      </w:r>
      <w:r w:rsidR="00B63FC3" w:rsidRPr="00236A15">
        <w:rPr>
          <w:b/>
          <w:noProof/>
          <w:sz w:val="28"/>
          <w:szCs w:val="28"/>
        </w:rPr>
        <w:t>092</w:t>
      </w:r>
      <w:r w:rsidR="00916DD9" w:rsidRPr="00236A15">
        <w:rPr>
          <w:noProof/>
          <w:sz w:val="28"/>
          <w:szCs w:val="28"/>
        </w:rPr>
        <w:t xml:space="preserve"> </w:t>
      </w:r>
      <w:r w:rsidR="004E4BAE">
        <w:rPr>
          <w:iCs/>
          <w:noProof/>
          <w:sz w:val="28"/>
          <w:szCs w:val="28"/>
        </w:rPr>
        <w:t>рішення</w:t>
      </w:r>
      <w:r w:rsidR="00916DD9" w:rsidRPr="00236A15">
        <w:rPr>
          <w:iCs/>
          <w:noProof/>
          <w:sz w:val="28"/>
          <w:szCs w:val="28"/>
        </w:rPr>
        <w:t xml:space="preserve"> (постанов) суду </w:t>
      </w:r>
      <w:r w:rsidR="00916DD9" w:rsidRPr="00236A15">
        <w:rPr>
          <w:rFonts w:eastAsia="Calibri"/>
          <w:sz w:val="28"/>
          <w:szCs w:val="28"/>
          <w:lang w:eastAsia="en-US"/>
        </w:rPr>
        <w:t xml:space="preserve">першої інстанції </w:t>
      </w:r>
      <w:r w:rsidR="00916DD9" w:rsidRPr="00236A15">
        <w:rPr>
          <w:noProof/>
          <w:sz w:val="28"/>
          <w:szCs w:val="28"/>
        </w:rPr>
        <w:t>залишено без змін</w:t>
      </w:r>
      <w:r w:rsidR="003B16C7" w:rsidRPr="00236A15">
        <w:rPr>
          <w:noProof/>
          <w:sz w:val="28"/>
          <w:szCs w:val="28"/>
        </w:rPr>
        <w:t>,</w:t>
      </w:r>
      <w:r w:rsidR="003B16C7" w:rsidRPr="00236A15">
        <w:rPr>
          <w:iCs/>
          <w:noProof/>
          <w:sz w:val="28"/>
          <w:szCs w:val="28"/>
        </w:rPr>
        <w:t xml:space="preserve"> що складає </w:t>
      </w:r>
      <w:r w:rsidR="003B16C7" w:rsidRPr="00236A15">
        <w:rPr>
          <w:b/>
          <w:iCs/>
          <w:noProof/>
          <w:sz w:val="28"/>
          <w:szCs w:val="28"/>
        </w:rPr>
        <w:t>7</w:t>
      </w:r>
      <w:r w:rsidR="00B63FC3" w:rsidRPr="00236A15">
        <w:rPr>
          <w:b/>
          <w:iCs/>
          <w:noProof/>
          <w:sz w:val="28"/>
          <w:szCs w:val="28"/>
        </w:rPr>
        <w:t>2</w:t>
      </w:r>
      <w:r w:rsidR="005272BD" w:rsidRPr="00236A15">
        <w:rPr>
          <w:b/>
          <w:iCs/>
          <w:noProof/>
          <w:sz w:val="28"/>
          <w:szCs w:val="28"/>
        </w:rPr>
        <w:t>,3</w:t>
      </w:r>
      <w:r w:rsidR="003B16C7" w:rsidRPr="00236A15">
        <w:rPr>
          <w:b/>
          <w:iCs/>
          <w:noProof/>
          <w:sz w:val="28"/>
          <w:szCs w:val="28"/>
        </w:rPr>
        <w:t>%</w:t>
      </w:r>
      <w:r w:rsidR="003B16C7" w:rsidRPr="00236A15">
        <w:rPr>
          <w:iCs/>
          <w:noProof/>
          <w:sz w:val="28"/>
          <w:szCs w:val="28"/>
        </w:rPr>
        <w:t xml:space="preserve"> від загальної кількості скасованих</w:t>
      </w:r>
      <w:r w:rsidR="00916DD9" w:rsidRPr="00236A15">
        <w:rPr>
          <w:noProof/>
          <w:sz w:val="28"/>
          <w:szCs w:val="28"/>
        </w:rPr>
        <w:t xml:space="preserve">; </w:t>
      </w:r>
    </w:p>
    <w:p w:rsidR="00C54591" w:rsidRPr="00236A15" w:rsidRDefault="00C54591" w:rsidP="003D6F4C">
      <w:pPr>
        <w:tabs>
          <w:tab w:val="left" w:pos="0"/>
        </w:tabs>
        <w:spacing w:after="240"/>
        <w:contextualSpacing/>
        <w:jc w:val="both"/>
        <w:rPr>
          <w:noProof/>
          <w:sz w:val="28"/>
          <w:szCs w:val="28"/>
        </w:rPr>
      </w:pPr>
      <w:r w:rsidRPr="00236A15">
        <w:rPr>
          <w:noProof/>
          <w:sz w:val="28"/>
          <w:szCs w:val="28"/>
        </w:rPr>
        <w:tab/>
        <w:t xml:space="preserve">- </w:t>
      </w:r>
      <w:r w:rsidR="00B63FC3" w:rsidRPr="00236A15">
        <w:rPr>
          <w:b/>
          <w:noProof/>
          <w:sz w:val="28"/>
          <w:szCs w:val="28"/>
        </w:rPr>
        <w:t>275</w:t>
      </w:r>
      <w:r w:rsidR="00916DD9" w:rsidRPr="00236A15">
        <w:rPr>
          <w:noProof/>
          <w:sz w:val="28"/>
          <w:szCs w:val="28"/>
        </w:rPr>
        <w:t xml:space="preserve"> рішен</w:t>
      </w:r>
      <w:r w:rsidR="00B63FC3" w:rsidRPr="00236A15">
        <w:rPr>
          <w:noProof/>
          <w:sz w:val="28"/>
          <w:szCs w:val="28"/>
        </w:rPr>
        <w:t>ь (постанов</w:t>
      </w:r>
      <w:r w:rsidR="00916DD9" w:rsidRPr="00236A15">
        <w:rPr>
          <w:noProof/>
          <w:sz w:val="28"/>
          <w:szCs w:val="28"/>
        </w:rPr>
        <w:t>) суду першої інстанції змінено</w:t>
      </w:r>
      <w:r w:rsidR="003B16C7" w:rsidRPr="00236A15">
        <w:rPr>
          <w:noProof/>
          <w:sz w:val="28"/>
          <w:szCs w:val="28"/>
        </w:rPr>
        <w:t>,</w:t>
      </w:r>
      <w:r w:rsidR="003B16C7" w:rsidRPr="00236A15">
        <w:rPr>
          <w:iCs/>
          <w:noProof/>
          <w:sz w:val="28"/>
          <w:szCs w:val="28"/>
        </w:rPr>
        <w:t xml:space="preserve"> що складає </w:t>
      </w:r>
      <w:r w:rsidR="00B63FC3" w:rsidRPr="00236A15">
        <w:rPr>
          <w:b/>
          <w:iCs/>
          <w:noProof/>
          <w:sz w:val="28"/>
          <w:szCs w:val="28"/>
        </w:rPr>
        <w:t>3</w:t>
      </w:r>
      <w:r w:rsidR="005272BD" w:rsidRPr="00236A15">
        <w:rPr>
          <w:b/>
          <w:iCs/>
          <w:noProof/>
          <w:sz w:val="28"/>
          <w:szCs w:val="28"/>
        </w:rPr>
        <w:t>,3</w:t>
      </w:r>
      <w:r w:rsidR="003B16C7" w:rsidRPr="00236A15">
        <w:rPr>
          <w:b/>
          <w:iCs/>
          <w:noProof/>
          <w:sz w:val="28"/>
          <w:szCs w:val="28"/>
        </w:rPr>
        <w:t>%</w:t>
      </w:r>
      <w:r w:rsidR="003B16C7" w:rsidRPr="00236A15">
        <w:rPr>
          <w:iCs/>
          <w:noProof/>
          <w:sz w:val="28"/>
          <w:szCs w:val="28"/>
        </w:rPr>
        <w:t xml:space="preserve"> від загальної кількості скасованих</w:t>
      </w:r>
      <w:r w:rsidR="003B16C7" w:rsidRPr="00236A15">
        <w:rPr>
          <w:noProof/>
          <w:sz w:val="28"/>
          <w:szCs w:val="28"/>
        </w:rPr>
        <w:t xml:space="preserve">; </w:t>
      </w:r>
    </w:p>
    <w:p w:rsidR="003B16C7" w:rsidRPr="00236A15" w:rsidRDefault="00C54591" w:rsidP="003D6F4C">
      <w:pPr>
        <w:tabs>
          <w:tab w:val="left" w:pos="0"/>
        </w:tabs>
        <w:spacing w:after="240"/>
        <w:contextualSpacing/>
        <w:jc w:val="both"/>
        <w:rPr>
          <w:rFonts w:eastAsia="Calibri"/>
          <w:sz w:val="28"/>
          <w:szCs w:val="28"/>
          <w:lang w:eastAsia="en-US"/>
        </w:rPr>
      </w:pPr>
      <w:r w:rsidRPr="00236A15">
        <w:rPr>
          <w:rFonts w:eastAsia="Calibri"/>
          <w:sz w:val="28"/>
          <w:szCs w:val="28"/>
          <w:lang w:eastAsia="en-US"/>
        </w:rPr>
        <w:tab/>
      </w:r>
      <w:r w:rsidR="003B16C7" w:rsidRPr="00236A15">
        <w:rPr>
          <w:rFonts w:eastAsia="Calibri"/>
          <w:sz w:val="28"/>
          <w:szCs w:val="28"/>
          <w:lang w:eastAsia="en-US"/>
        </w:rPr>
        <w:t xml:space="preserve">- </w:t>
      </w:r>
      <w:r w:rsidR="00A255AC" w:rsidRPr="00236A15">
        <w:rPr>
          <w:rFonts w:eastAsia="Calibri"/>
          <w:b/>
          <w:sz w:val="28"/>
          <w:szCs w:val="28"/>
          <w:lang w:eastAsia="en-US"/>
        </w:rPr>
        <w:t>2</w:t>
      </w:r>
      <w:r w:rsidR="00B63FC3" w:rsidRPr="00236A15">
        <w:rPr>
          <w:rFonts w:eastAsia="Calibri"/>
          <w:b/>
          <w:sz w:val="28"/>
          <w:szCs w:val="28"/>
          <w:lang w:eastAsia="en-US"/>
        </w:rPr>
        <w:t>036</w:t>
      </w:r>
      <w:r w:rsidRPr="00236A15">
        <w:rPr>
          <w:rFonts w:eastAsia="Calibri"/>
          <w:sz w:val="28"/>
          <w:szCs w:val="28"/>
          <w:lang w:eastAsia="en-US"/>
        </w:rPr>
        <w:t xml:space="preserve"> рішень </w:t>
      </w:r>
      <w:r w:rsidRPr="00236A15">
        <w:rPr>
          <w:noProof/>
          <w:sz w:val="28"/>
          <w:szCs w:val="28"/>
        </w:rPr>
        <w:t xml:space="preserve">(постанов) </w:t>
      </w:r>
      <w:r w:rsidRPr="00236A15">
        <w:rPr>
          <w:rFonts w:eastAsia="Calibri"/>
          <w:sz w:val="28"/>
          <w:szCs w:val="28"/>
          <w:lang w:eastAsia="en-US"/>
        </w:rPr>
        <w:t>суду першої інстанції скасовано,</w:t>
      </w:r>
      <w:r w:rsidR="003B16C7" w:rsidRPr="00236A15">
        <w:rPr>
          <w:rFonts w:eastAsia="Calibri"/>
          <w:sz w:val="28"/>
          <w:szCs w:val="28"/>
          <w:lang w:eastAsia="en-US"/>
        </w:rPr>
        <w:t xml:space="preserve"> </w:t>
      </w:r>
      <w:r w:rsidR="00F459B5" w:rsidRPr="00236A15">
        <w:rPr>
          <w:rFonts w:eastAsia="Calibri"/>
          <w:sz w:val="28"/>
          <w:szCs w:val="28"/>
          <w:lang w:eastAsia="en-US"/>
        </w:rPr>
        <w:t>у тому числі</w:t>
      </w:r>
      <w:r w:rsidR="003B16C7" w:rsidRPr="00236A15">
        <w:rPr>
          <w:rFonts w:eastAsia="Calibri"/>
          <w:sz w:val="28"/>
          <w:szCs w:val="28"/>
          <w:lang w:eastAsia="en-US"/>
        </w:rPr>
        <w:t xml:space="preserve">: </w:t>
      </w:r>
      <w:r w:rsidR="00A255AC" w:rsidRPr="00236A15">
        <w:rPr>
          <w:rFonts w:eastAsia="Calibri"/>
          <w:b/>
          <w:sz w:val="28"/>
          <w:szCs w:val="28"/>
          <w:lang w:eastAsia="en-US"/>
        </w:rPr>
        <w:t>1</w:t>
      </w:r>
      <w:r w:rsidR="00B63FC3" w:rsidRPr="00236A15">
        <w:rPr>
          <w:rFonts w:eastAsia="Calibri"/>
          <w:b/>
          <w:sz w:val="28"/>
          <w:szCs w:val="28"/>
          <w:lang w:eastAsia="en-US"/>
        </w:rPr>
        <w:t>969</w:t>
      </w:r>
      <w:r w:rsidR="003B16C7" w:rsidRPr="00236A15">
        <w:rPr>
          <w:rFonts w:eastAsia="Calibri"/>
          <w:sz w:val="28"/>
          <w:szCs w:val="28"/>
          <w:lang w:eastAsia="en-US"/>
        </w:rPr>
        <w:t xml:space="preserve"> </w:t>
      </w:r>
      <w:r w:rsidRPr="00236A15">
        <w:rPr>
          <w:rFonts w:eastAsia="Calibri"/>
          <w:sz w:val="28"/>
          <w:szCs w:val="28"/>
          <w:lang w:eastAsia="en-US"/>
        </w:rPr>
        <w:t xml:space="preserve">із прийняттям </w:t>
      </w:r>
      <w:r w:rsidR="003B16C7" w:rsidRPr="00236A15">
        <w:rPr>
          <w:rFonts w:eastAsia="Calibri"/>
          <w:sz w:val="28"/>
          <w:szCs w:val="28"/>
          <w:lang w:eastAsia="en-US"/>
        </w:rPr>
        <w:t>нового судового рішення</w:t>
      </w:r>
      <w:r w:rsidR="00B63FC3" w:rsidRPr="00236A15">
        <w:rPr>
          <w:rFonts w:eastAsia="Calibri"/>
          <w:sz w:val="28"/>
          <w:szCs w:val="28"/>
          <w:lang w:eastAsia="en-US"/>
        </w:rPr>
        <w:t xml:space="preserve"> (усього)</w:t>
      </w:r>
      <w:r w:rsidRPr="00236A15">
        <w:rPr>
          <w:rFonts w:eastAsia="Calibri"/>
          <w:sz w:val="28"/>
          <w:szCs w:val="28"/>
          <w:lang w:eastAsia="en-US"/>
        </w:rPr>
        <w:t>,</w:t>
      </w:r>
      <w:r w:rsidR="00B63FC3" w:rsidRPr="00236A15">
        <w:rPr>
          <w:rFonts w:eastAsia="Calibri"/>
          <w:sz w:val="28"/>
          <w:szCs w:val="28"/>
          <w:lang w:eastAsia="en-US"/>
        </w:rPr>
        <w:t xml:space="preserve"> </w:t>
      </w:r>
      <w:r w:rsidR="00B63FC3" w:rsidRPr="00236A15">
        <w:rPr>
          <w:rFonts w:eastAsia="Calibri"/>
          <w:b/>
          <w:sz w:val="28"/>
          <w:szCs w:val="28"/>
          <w:lang w:eastAsia="en-US"/>
        </w:rPr>
        <w:t>1</w:t>
      </w:r>
      <w:r w:rsidR="00B63FC3" w:rsidRPr="00236A15">
        <w:rPr>
          <w:rFonts w:eastAsia="Calibri"/>
          <w:sz w:val="28"/>
          <w:szCs w:val="28"/>
          <w:lang w:eastAsia="en-US"/>
        </w:rPr>
        <w:t xml:space="preserve"> з направленням справи для розгляду до іншого суду першої інстанції за встановленою підсудністю,</w:t>
      </w:r>
      <w:r w:rsidR="00B63FC3" w:rsidRPr="00236A15">
        <w:rPr>
          <w:rFonts w:eastAsia="Calibri"/>
          <w:b/>
          <w:sz w:val="28"/>
          <w:szCs w:val="28"/>
          <w:lang w:eastAsia="en-US"/>
        </w:rPr>
        <w:t xml:space="preserve"> 21 </w:t>
      </w:r>
      <w:r w:rsidR="00B63FC3" w:rsidRPr="00236A15">
        <w:rPr>
          <w:rFonts w:eastAsia="Calibri"/>
          <w:sz w:val="28"/>
          <w:szCs w:val="28"/>
          <w:lang w:eastAsia="en-US"/>
        </w:rPr>
        <w:t xml:space="preserve">із залишенням позовної заяви без розгляду, </w:t>
      </w:r>
      <w:r w:rsidR="00B63FC3" w:rsidRPr="00236A15">
        <w:rPr>
          <w:rFonts w:eastAsia="Calibri"/>
          <w:b/>
          <w:sz w:val="28"/>
          <w:szCs w:val="28"/>
          <w:lang w:eastAsia="en-US"/>
        </w:rPr>
        <w:t>45</w:t>
      </w:r>
      <w:r w:rsidR="00B63FC3" w:rsidRPr="00236A15">
        <w:rPr>
          <w:rFonts w:eastAsia="Calibri"/>
          <w:sz w:val="28"/>
          <w:szCs w:val="28"/>
          <w:lang w:eastAsia="en-US"/>
        </w:rPr>
        <w:t xml:space="preserve"> </w:t>
      </w:r>
      <w:r w:rsidR="003B16C7" w:rsidRPr="00236A15">
        <w:rPr>
          <w:rFonts w:eastAsia="Calibri"/>
          <w:sz w:val="28"/>
          <w:szCs w:val="28"/>
          <w:lang w:eastAsia="en-US"/>
        </w:rPr>
        <w:t>із закриттям провадження у справі</w:t>
      </w:r>
      <w:r w:rsidR="00B63FC3" w:rsidRPr="00236A15">
        <w:rPr>
          <w:rFonts w:eastAsia="Calibri"/>
          <w:sz w:val="28"/>
          <w:szCs w:val="28"/>
          <w:lang w:eastAsia="en-US"/>
        </w:rPr>
        <w:t xml:space="preserve"> (усього)</w:t>
      </w:r>
      <w:r w:rsidR="003B16C7" w:rsidRPr="00236A15">
        <w:rPr>
          <w:rFonts w:eastAsia="Calibri"/>
          <w:sz w:val="28"/>
          <w:szCs w:val="28"/>
          <w:lang w:eastAsia="en-US"/>
        </w:rPr>
        <w:t xml:space="preserve">, </w:t>
      </w:r>
      <w:r w:rsidR="003B16C7" w:rsidRPr="00236A15">
        <w:rPr>
          <w:iCs/>
          <w:noProof/>
          <w:sz w:val="28"/>
          <w:szCs w:val="28"/>
        </w:rPr>
        <w:t xml:space="preserve">що </w:t>
      </w:r>
      <w:r w:rsidR="007D3F4F" w:rsidRPr="00236A15">
        <w:rPr>
          <w:iCs/>
          <w:noProof/>
          <w:sz w:val="28"/>
          <w:szCs w:val="28"/>
        </w:rPr>
        <w:t xml:space="preserve">загалом </w:t>
      </w:r>
      <w:r w:rsidR="003B16C7" w:rsidRPr="00236A15">
        <w:rPr>
          <w:iCs/>
          <w:noProof/>
          <w:sz w:val="28"/>
          <w:szCs w:val="28"/>
        </w:rPr>
        <w:t xml:space="preserve">складає </w:t>
      </w:r>
      <w:r w:rsidR="007D3F4F" w:rsidRPr="00236A15">
        <w:rPr>
          <w:b/>
          <w:iCs/>
          <w:noProof/>
          <w:sz w:val="28"/>
          <w:szCs w:val="28"/>
        </w:rPr>
        <w:t>2</w:t>
      </w:r>
      <w:r w:rsidR="00B63FC3" w:rsidRPr="00236A15">
        <w:rPr>
          <w:b/>
          <w:iCs/>
          <w:noProof/>
          <w:sz w:val="28"/>
          <w:szCs w:val="28"/>
        </w:rPr>
        <w:t>4</w:t>
      </w:r>
      <w:r w:rsidR="005272BD" w:rsidRPr="00236A15">
        <w:rPr>
          <w:b/>
          <w:iCs/>
          <w:noProof/>
          <w:sz w:val="28"/>
          <w:szCs w:val="28"/>
        </w:rPr>
        <w:t>,1</w:t>
      </w:r>
      <w:r w:rsidR="003B16C7" w:rsidRPr="00236A15">
        <w:rPr>
          <w:b/>
          <w:iCs/>
          <w:noProof/>
          <w:sz w:val="28"/>
          <w:szCs w:val="28"/>
        </w:rPr>
        <w:t>%</w:t>
      </w:r>
      <w:r w:rsidR="003B16C7" w:rsidRPr="00236A15">
        <w:rPr>
          <w:iCs/>
          <w:noProof/>
          <w:sz w:val="28"/>
          <w:szCs w:val="28"/>
        </w:rPr>
        <w:t xml:space="preserve"> від загальної кількості скасованих</w:t>
      </w:r>
      <w:r w:rsidR="007D3F4F" w:rsidRPr="00236A15">
        <w:rPr>
          <w:iCs/>
          <w:noProof/>
          <w:sz w:val="28"/>
          <w:szCs w:val="28"/>
        </w:rPr>
        <w:t>;</w:t>
      </w:r>
    </w:p>
    <w:p w:rsidR="0051563E" w:rsidRPr="00236A15" w:rsidRDefault="007D3F4F" w:rsidP="003D6F4C">
      <w:pPr>
        <w:tabs>
          <w:tab w:val="left" w:pos="0"/>
        </w:tabs>
        <w:spacing w:after="240"/>
        <w:contextualSpacing/>
        <w:jc w:val="both"/>
        <w:rPr>
          <w:iCs/>
          <w:noProof/>
          <w:sz w:val="28"/>
          <w:szCs w:val="28"/>
        </w:rPr>
      </w:pPr>
      <w:r w:rsidRPr="00236A15">
        <w:rPr>
          <w:iCs/>
          <w:noProof/>
          <w:sz w:val="28"/>
          <w:szCs w:val="28"/>
        </w:rPr>
        <w:tab/>
        <w:t xml:space="preserve">- </w:t>
      </w:r>
      <w:r w:rsidR="005272BD" w:rsidRPr="00236A15">
        <w:rPr>
          <w:b/>
          <w:iCs/>
          <w:noProof/>
          <w:sz w:val="28"/>
          <w:szCs w:val="28"/>
        </w:rPr>
        <w:t>28</w:t>
      </w:r>
      <w:r w:rsidRPr="00236A15">
        <w:rPr>
          <w:iCs/>
          <w:noProof/>
          <w:sz w:val="28"/>
          <w:szCs w:val="28"/>
        </w:rPr>
        <w:t xml:space="preserve"> визнаних нечинними судових рішень (постанов) із закриттям провадження у справі, що складає </w:t>
      </w:r>
      <w:r w:rsidR="005272BD" w:rsidRPr="00236A15">
        <w:rPr>
          <w:b/>
          <w:iCs/>
          <w:noProof/>
          <w:sz w:val="28"/>
          <w:szCs w:val="28"/>
        </w:rPr>
        <w:t>0,3</w:t>
      </w:r>
      <w:r w:rsidRPr="00236A15">
        <w:rPr>
          <w:b/>
          <w:iCs/>
          <w:noProof/>
          <w:sz w:val="28"/>
          <w:szCs w:val="28"/>
        </w:rPr>
        <w:t>%</w:t>
      </w:r>
      <w:r w:rsidRPr="00236A15">
        <w:rPr>
          <w:iCs/>
          <w:noProof/>
          <w:sz w:val="28"/>
          <w:szCs w:val="28"/>
        </w:rPr>
        <w:t xml:space="preserve"> від загальної кількості скасованих.</w:t>
      </w:r>
    </w:p>
    <w:p w:rsidR="003F025D" w:rsidRPr="00236A15" w:rsidRDefault="00431471" w:rsidP="003F025D">
      <w:pPr>
        <w:tabs>
          <w:tab w:val="left" w:pos="0"/>
        </w:tabs>
        <w:contextualSpacing/>
        <w:jc w:val="both"/>
        <w:rPr>
          <w:b/>
          <w:i/>
          <w:iCs/>
          <w:noProof/>
          <w:sz w:val="28"/>
          <w:szCs w:val="28"/>
        </w:rPr>
      </w:pPr>
      <w:r w:rsidRPr="00236A15">
        <w:rPr>
          <w:iCs/>
          <w:noProof/>
          <w:sz w:val="28"/>
          <w:szCs w:val="28"/>
        </w:rPr>
        <w:tab/>
      </w:r>
      <w:r w:rsidR="003F025D" w:rsidRPr="00236A15">
        <w:rPr>
          <w:iCs/>
          <w:noProof/>
          <w:sz w:val="28"/>
          <w:szCs w:val="28"/>
        </w:rPr>
        <w:t xml:space="preserve">За результатами перегляду ухвал суду першої інстанції за апеляційними скаргами (в розрізі місцевих судів) було переглянуто </w:t>
      </w:r>
      <w:r w:rsidR="003F025D" w:rsidRPr="00236A15">
        <w:rPr>
          <w:b/>
          <w:iCs/>
          <w:noProof/>
          <w:sz w:val="28"/>
          <w:szCs w:val="28"/>
        </w:rPr>
        <w:t>1299</w:t>
      </w:r>
      <w:r w:rsidR="003F025D" w:rsidRPr="00236A15">
        <w:rPr>
          <w:iCs/>
          <w:noProof/>
          <w:sz w:val="28"/>
          <w:szCs w:val="28"/>
        </w:rPr>
        <w:t>, із них:</w:t>
      </w:r>
      <w:r w:rsidR="003F025D" w:rsidRPr="00236A15">
        <w:rPr>
          <w:b/>
          <w:i/>
          <w:iCs/>
          <w:noProof/>
          <w:sz w:val="28"/>
          <w:szCs w:val="28"/>
        </w:rPr>
        <w:tab/>
      </w:r>
    </w:p>
    <w:p w:rsidR="003F025D" w:rsidRPr="00236A15" w:rsidRDefault="003F025D" w:rsidP="003F025D">
      <w:pPr>
        <w:tabs>
          <w:tab w:val="left" w:pos="0"/>
        </w:tabs>
        <w:contextualSpacing/>
        <w:jc w:val="both"/>
        <w:rPr>
          <w:iCs/>
          <w:noProof/>
          <w:sz w:val="28"/>
          <w:szCs w:val="28"/>
        </w:rPr>
      </w:pPr>
      <w:r w:rsidRPr="00236A15">
        <w:rPr>
          <w:iCs/>
          <w:noProof/>
          <w:sz w:val="28"/>
          <w:szCs w:val="28"/>
        </w:rPr>
        <w:tab/>
        <w:t xml:space="preserve">- </w:t>
      </w:r>
      <w:r w:rsidRPr="00236A15">
        <w:rPr>
          <w:b/>
          <w:noProof/>
          <w:sz w:val="28"/>
          <w:szCs w:val="28"/>
        </w:rPr>
        <w:t>722</w:t>
      </w:r>
      <w:r w:rsidRPr="00236A15">
        <w:rPr>
          <w:noProof/>
          <w:sz w:val="28"/>
          <w:szCs w:val="28"/>
        </w:rPr>
        <w:t xml:space="preserve"> </w:t>
      </w:r>
      <w:r w:rsidRPr="00236A15">
        <w:rPr>
          <w:iCs/>
          <w:noProof/>
          <w:sz w:val="28"/>
          <w:szCs w:val="28"/>
        </w:rPr>
        <w:t>ухвал</w:t>
      </w:r>
      <w:r w:rsidR="000D1ED4" w:rsidRPr="00236A15">
        <w:rPr>
          <w:iCs/>
          <w:noProof/>
          <w:sz w:val="28"/>
          <w:szCs w:val="28"/>
        </w:rPr>
        <w:t>и</w:t>
      </w:r>
      <w:r w:rsidRPr="00236A15">
        <w:rPr>
          <w:iCs/>
          <w:noProof/>
          <w:sz w:val="28"/>
          <w:szCs w:val="28"/>
        </w:rPr>
        <w:t xml:space="preserve"> суду </w:t>
      </w:r>
      <w:r w:rsidRPr="00236A15">
        <w:rPr>
          <w:rFonts w:eastAsia="Calibri"/>
          <w:sz w:val="28"/>
          <w:szCs w:val="28"/>
          <w:lang w:eastAsia="en-US"/>
        </w:rPr>
        <w:t xml:space="preserve">першої інстанції </w:t>
      </w:r>
      <w:r w:rsidRPr="00236A15">
        <w:rPr>
          <w:noProof/>
          <w:sz w:val="28"/>
          <w:szCs w:val="28"/>
        </w:rPr>
        <w:t>залишено без змін,</w:t>
      </w:r>
      <w:r w:rsidRPr="00236A15">
        <w:rPr>
          <w:iCs/>
          <w:noProof/>
          <w:sz w:val="28"/>
          <w:szCs w:val="28"/>
        </w:rPr>
        <w:t xml:space="preserve"> що складає </w:t>
      </w:r>
      <w:r w:rsidR="008B5407" w:rsidRPr="00236A15">
        <w:rPr>
          <w:b/>
          <w:iCs/>
          <w:noProof/>
          <w:sz w:val="28"/>
          <w:szCs w:val="28"/>
        </w:rPr>
        <w:t>55,6</w:t>
      </w:r>
      <w:r w:rsidRPr="00236A15">
        <w:rPr>
          <w:b/>
          <w:iCs/>
          <w:noProof/>
          <w:sz w:val="28"/>
          <w:szCs w:val="28"/>
        </w:rPr>
        <w:t>%</w:t>
      </w:r>
      <w:r w:rsidRPr="00236A15">
        <w:rPr>
          <w:iCs/>
          <w:noProof/>
          <w:sz w:val="28"/>
          <w:szCs w:val="28"/>
        </w:rPr>
        <w:t xml:space="preserve"> від загальної кількості скасованих;</w:t>
      </w:r>
    </w:p>
    <w:p w:rsidR="003F025D" w:rsidRPr="00236A15" w:rsidRDefault="003F025D" w:rsidP="003F025D">
      <w:pPr>
        <w:tabs>
          <w:tab w:val="left" w:pos="0"/>
        </w:tabs>
        <w:contextualSpacing/>
        <w:jc w:val="both"/>
        <w:rPr>
          <w:noProof/>
          <w:sz w:val="28"/>
          <w:szCs w:val="28"/>
        </w:rPr>
      </w:pPr>
      <w:r w:rsidRPr="00236A15">
        <w:rPr>
          <w:noProof/>
          <w:sz w:val="28"/>
          <w:szCs w:val="28"/>
        </w:rPr>
        <w:tab/>
        <w:t xml:space="preserve">- </w:t>
      </w:r>
      <w:r w:rsidRPr="00236A15">
        <w:rPr>
          <w:b/>
          <w:noProof/>
          <w:sz w:val="28"/>
          <w:szCs w:val="28"/>
        </w:rPr>
        <w:t>20</w:t>
      </w:r>
      <w:r w:rsidRPr="00236A15">
        <w:rPr>
          <w:noProof/>
          <w:sz w:val="28"/>
          <w:szCs w:val="28"/>
        </w:rPr>
        <w:t xml:space="preserve"> ухвал суду першої інстанції змінено,</w:t>
      </w:r>
      <w:r w:rsidRPr="00236A15">
        <w:rPr>
          <w:iCs/>
          <w:noProof/>
          <w:sz w:val="28"/>
          <w:szCs w:val="28"/>
        </w:rPr>
        <w:t xml:space="preserve"> що складає </w:t>
      </w:r>
      <w:r w:rsidR="008B5407" w:rsidRPr="00236A15">
        <w:rPr>
          <w:b/>
          <w:iCs/>
          <w:noProof/>
          <w:sz w:val="28"/>
          <w:szCs w:val="28"/>
        </w:rPr>
        <w:t>1,5</w:t>
      </w:r>
      <w:r w:rsidRPr="00236A15">
        <w:rPr>
          <w:b/>
          <w:iCs/>
          <w:noProof/>
          <w:sz w:val="28"/>
          <w:szCs w:val="28"/>
        </w:rPr>
        <w:t>%</w:t>
      </w:r>
      <w:r w:rsidRPr="00236A15">
        <w:rPr>
          <w:iCs/>
          <w:noProof/>
          <w:sz w:val="28"/>
          <w:szCs w:val="28"/>
        </w:rPr>
        <w:t xml:space="preserve"> від загальної кількості скасованих;</w:t>
      </w:r>
    </w:p>
    <w:p w:rsidR="003F025D" w:rsidRPr="00236A15" w:rsidRDefault="003F025D" w:rsidP="008B5407">
      <w:pPr>
        <w:tabs>
          <w:tab w:val="left" w:pos="0"/>
        </w:tabs>
        <w:contextualSpacing/>
        <w:jc w:val="both"/>
        <w:rPr>
          <w:rFonts w:eastAsia="Calibri"/>
          <w:sz w:val="28"/>
          <w:szCs w:val="28"/>
          <w:lang w:eastAsia="en-US"/>
        </w:rPr>
      </w:pPr>
      <w:r w:rsidRPr="00236A15">
        <w:rPr>
          <w:rFonts w:eastAsia="Calibri"/>
          <w:sz w:val="28"/>
          <w:szCs w:val="28"/>
          <w:lang w:eastAsia="en-US"/>
        </w:rPr>
        <w:tab/>
        <w:t xml:space="preserve">- </w:t>
      </w:r>
      <w:r w:rsidRPr="00236A15">
        <w:rPr>
          <w:rFonts w:eastAsia="Calibri"/>
          <w:b/>
          <w:sz w:val="28"/>
          <w:szCs w:val="28"/>
          <w:lang w:eastAsia="en-US"/>
        </w:rPr>
        <w:t>557</w:t>
      </w:r>
      <w:r w:rsidRPr="00236A15">
        <w:rPr>
          <w:rFonts w:eastAsia="Calibri"/>
          <w:sz w:val="28"/>
          <w:szCs w:val="28"/>
          <w:lang w:eastAsia="en-US"/>
        </w:rPr>
        <w:t xml:space="preserve"> ухвал суду першої інстанції скасовано, у тому числі: </w:t>
      </w:r>
      <w:r w:rsidRPr="00236A15">
        <w:rPr>
          <w:rFonts w:eastAsia="Calibri"/>
          <w:b/>
          <w:sz w:val="28"/>
          <w:szCs w:val="28"/>
          <w:lang w:eastAsia="en-US"/>
        </w:rPr>
        <w:t>384</w:t>
      </w:r>
      <w:r w:rsidR="00A55B44">
        <w:rPr>
          <w:rFonts w:eastAsia="Calibri"/>
          <w:b/>
          <w:sz w:val="28"/>
          <w:szCs w:val="28"/>
          <w:lang w:eastAsia="en-US"/>
        </w:rPr>
        <w:t xml:space="preserve"> </w:t>
      </w:r>
      <w:r w:rsidR="00A55B44" w:rsidRPr="00A55B44">
        <w:rPr>
          <w:rFonts w:eastAsia="Calibri"/>
          <w:sz w:val="28"/>
          <w:szCs w:val="28"/>
          <w:lang w:eastAsia="en-US"/>
        </w:rPr>
        <w:t>справ</w:t>
      </w:r>
      <w:r w:rsidR="00A55B44">
        <w:rPr>
          <w:rFonts w:eastAsia="Calibri"/>
          <w:sz w:val="28"/>
          <w:szCs w:val="28"/>
          <w:lang w:eastAsia="en-US"/>
        </w:rPr>
        <w:t>и</w:t>
      </w:r>
      <w:r w:rsidRPr="00A55B44">
        <w:rPr>
          <w:rFonts w:eastAsia="Calibri"/>
          <w:sz w:val="28"/>
          <w:szCs w:val="28"/>
          <w:lang w:eastAsia="en-US"/>
        </w:rPr>
        <w:t xml:space="preserve"> </w:t>
      </w:r>
      <w:r w:rsidR="00A55B44">
        <w:rPr>
          <w:rFonts w:eastAsia="Calibri"/>
          <w:sz w:val="28"/>
          <w:szCs w:val="28"/>
          <w:lang w:eastAsia="en-US"/>
        </w:rPr>
        <w:t xml:space="preserve">направлено </w:t>
      </w:r>
      <w:r w:rsidRPr="00236A15">
        <w:rPr>
          <w:rFonts w:eastAsia="Calibri"/>
          <w:sz w:val="28"/>
          <w:szCs w:val="28"/>
          <w:lang w:eastAsia="en-US"/>
        </w:rPr>
        <w:t xml:space="preserve">для продовження розгляду (у разі скасування ухвали, яка перешкоджає подальшому провадженню у справі); </w:t>
      </w:r>
      <w:r w:rsidR="00BB4F37" w:rsidRPr="00236A15">
        <w:rPr>
          <w:rFonts w:eastAsia="Calibri"/>
          <w:b/>
          <w:sz w:val="28"/>
          <w:szCs w:val="28"/>
          <w:lang w:eastAsia="en-US"/>
        </w:rPr>
        <w:t xml:space="preserve">1 </w:t>
      </w:r>
      <w:r w:rsidRPr="00236A15">
        <w:rPr>
          <w:rFonts w:eastAsia="Calibri"/>
          <w:sz w:val="28"/>
          <w:szCs w:val="28"/>
          <w:lang w:eastAsia="en-US"/>
        </w:rPr>
        <w:t xml:space="preserve">позовну заяву </w:t>
      </w:r>
      <w:r w:rsidR="00BB4F37" w:rsidRPr="00236A15">
        <w:rPr>
          <w:rFonts w:eastAsia="Calibri"/>
          <w:sz w:val="28"/>
          <w:szCs w:val="28"/>
          <w:lang w:eastAsia="en-US"/>
        </w:rPr>
        <w:t xml:space="preserve">залишено </w:t>
      </w:r>
      <w:r w:rsidRPr="00236A15">
        <w:rPr>
          <w:rFonts w:eastAsia="Calibri"/>
          <w:sz w:val="28"/>
          <w:szCs w:val="28"/>
          <w:lang w:eastAsia="en-US"/>
        </w:rPr>
        <w:t xml:space="preserve">без розгляду; </w:t>
      </w:r>
      <w:r w:rsidRPr="00236A15">
        <w:rPr>
          <w:rFonts w:eastAsia="Calibri"/>
          <w:b/>
          <w:sz w:val="28"/>
          <w:szCs w:val="28"/>
          <w:lang w:eastAsia="en-US"/>
        </w:rPr>
        <w:t>1</w:t>
      </w:r>
      <w:r w:rsidR="00BB4F37" w:rsidRPr="00236A15">
        <w:rPr>
          <w:rFonts w:eastAsia="Calibri"/>
          <w:sz w:val="28"/>
          <w:szCs w:val="28"/>
          <w:lang w:eastAsia="en-US"/>
        </w:rPr>
        <w:t xml:space="preserve"> провадження у справі закрито; </w:t>
      </w:r>
      <w:r w:rsidR="00BB4F37" w:rsidRPr="00236A15">
        <w:rPr>
          <w:iCs/>
          <w:noProof/>
          <w:sz w:val="28"/>
          <w:szCs w:val="28"/>
        </w:rPr>
        <w:t xml:space="preserve">постановлено </w:t>
      </w:r>
      <w:r w:rsidR="00BB4F37" w:rsidRPr="00236A15">
        <w:rPr>
          <w:rFonts w:eastAsia="Calibri"/>
          <w:b/>
          <w:sz w:val="28"/>
          <w:szCs w:val="28"/>
          <w:lang w:eastAsia="en-US"/>
        </w:rPr>
        <w:t>169</w:t>
      </w:r>
      <w:r w:rsidR="00BB4F37" w:rsidRPr="00236A15">
        <w:rPr>
          <w:iCs/>
          <w:noProof/>
          <w:sz w:val="28"/>
          <w:szCs w:val="28"/>
        </w:rPr>
        <w:t xml:space="preserve"> нових ухвал</w:t>
      </w:r>
      <w:r w:rsidRPr="00236A15">
        <w:rPr>
          <w:iCs/>
          <w:noProof/>
          <w:sz w:val="28"/>
          <w:szCs w:val="28"/>
        </w:rPr>
        <w:t xml:space="preserve">, що складає </w:t>
      </w:r>
      <w:r w:rsidR="008B5407" w:rsidRPr="00236A15">
        <w:rPr>
          <w:b/>
          <w:iCs/>
          <w:noProof/>
          <w:sz w:val="28"/>
          <w:szCs w:val="28"/>
        </w:rPr>
        <w:t>42,9</w:t>
      </w:r>
      <w:r w:rsidRPr="00236A15">
        <w:rPr>
          <w:b/>
          <w:iCs/>
          <w:noProof/>
          <w:sz w:val="28"/>
          <w:szCs w:val="28"/>
        </w:rPr>
        <w:t>%</w:t>
      </w:r>
      <w:r w:rsidRPr="00236A15">
        <w:rPr>
          <w:iCs/>
          <w:noProof/>
          <w:sz w:val="28"/>
          <w:szCs w:val="28"/>
        </w:rPr>
        <w:t xml:space="preserve"> від загальної кількості скасованих.</w:t>
      </w:r>
    </w:p>
    <w:p w:rsidR="00F16891" w:rsidRPr="00236A15" w:rsidRDefault="008B5407" w:rsidP="003D6F4C">
      <w:pPr>
        <w:tabs>
          <w:tab w:val="left" w:pos="0"/>
        </w:tabs>
        <w:spacing w:after="240"/>
        <w:contextualSpacing/>
        <w:jc w:val="both"/>
        <w:rPr>
          <w:iCs/>
          <w:noProof/>
          <w:sz w:val="28"/>
          <w:szCs w:val="28"/>
        </w:rPr>
      </w:pPr>
      <w:r w:rsidRPr="00236A15">
        <w:rPr>
          <w:iCs/>
          <w:noProof/>
          <w:sz w:val="28"/>
          <w:szCs w:val="28"/>
        </w:rPr>
        <w:tab/>
      </w:r>
      <w:r w:rsidR="005272BD" w:rsidRPr="00236A15">
        <w:rPr>
          <w:iCs/>
          <w:noProof/>
          <w:sz w:val="28"/>
          <w:szCs w:val="28"/>
        </w:rPr>
        <w:t xml:space="preserve">Аналізуючи вищевикладене, </w:t>
      </w:r>
      <w:r w:rsidR="00A75A07" w:rsidRPr="00236A15">
        <w:rPr>
          <w:iCs/>
          <w:noProof/>
          <w:sz w:val="28"/>
          <w:szCs w:val="28"/>
        </w:rPr>
        <w:t xml:space="preserve">в звітному періоді </w:t>
      </w:r>
      <w:r w:rsidRPr="00236A15">
        <w:rPr>
          <w:iCs/>
          <w:noProof/>
          <w:sz w:val="28"/>
          <w:szCs w:val="28"/>
        </w:rPr>
        <w:t xml:space="preserve">однією з </w:t>
      </w:r>
      <w:r w:rsidR="000742E1" w:rsidRPr="00236A15">
        <w:rPr>
          <w:iCs/>
          <w:noProof/>
          <w:sz w:val="28"/>
          <w:szCs w:val="28"/>
        </w:rPr>
        <w:t>підстав</w:t>
      </w:r>
      <w:r w:rsidRPr="00236A15">
        <w:rPr>
          <w:iCs/>
          <w:noProof/>
          <w:sz w:val="28"/>
          <w:szCs w:val="28"/>
        </w:rPr>
        <w:t xml:space="preserve"> </w:t>
      </w:r>
      <w:r w:rsidR="000742E1" w:rsidRPr="00236A15">
        <w:rPr>
          <w:iCs/>
          <w:noProof/>
          <w:sz w:val="28"/>
          <w:szCs w:val="28"/>
        </w:rPr>
        <w:t>для скасування рішень (постанов) суду першої інс</w:t>
      </w:r>
      <w:r w:rsidR="00D949DA" w:rsidRPr="00236A15">
        <w:rPr>
          <w:iCs/>
          <w:noProof/>
          <w:sz w:val="28"/>
          <w:szCs w:val="28"/>
        </w:rPr>
        <w:t xml:space="preserve">танції за апеляційними </w:t>
      </w:r>
      <w:r w:rsidR="00D949DA" w:rsidRPr="00236A15">
        <w:rPr>
          <w:iCs/>
          <w:noProof/>
          <w:sz w:val="28"/>
          <w:szCs w:val="28"/>
        </w:rPr>
        <w:lastRenderedPageBreak/>
        <w:t xml:space="preserve">скаргами </w:t>
      </w:r>
      <w:r w:rsidR="000742E1" w:rsidRPr="00236A15">
        <w:rPr>
          <w:iCs/>
          <w:noProof/>
          <w:sz w:val="28"/>
          <w:szCs w:val="28"/>
        </w:rPr>
        <w:t>є неправильне застосування норм матеріального або поруше</w:t>
      </w:r>
      <w:r w:rsidR="005272BD" w:rsidRPr="00236A15">
        <w:rPr>
          <w:iCs/>
          <w:noProof/>
          <w:sz w:val="28"/>
          <w:szCs w:val="28"/>
        </w:rPr>
        <w:t>нням норм процесуального права, що призвело до неправильного вирішення справи</w:t>
      </w:r>
      <w:r w:rsidR="00A75A07" w:rsidRPr="00236A15">
        <w:rPr>
          <w:iCs/>
          <w:noProof/>
          <w:sz w:val="28"/>
          <w:szCs w:val="28"/>
        </w:rPr>
        <w:t xml:space="preserve">; підставою для скасування ухвал суду першої інстанції за апеляційними скаргами є </w:t>
      </w:r>
      <w:r w:rsidR="00A75A07" w:rsidRPr="00236A15">
        <w:rPr>
          <w:rFonts w:eastAsia="Calibri"/>
          <w:sz w:val="28"/>
          <w:szCs w:val="28"/>
          <w:lang w:eastAsia="en-US"/>
        </w:rPr>
        <w:t>направлення справи для продовження розгляду (у разі скасування ухвали, яка перешкоджає подальшому провадженню у справі).</w:t>
      </w:r>
    </w:p>
    <w:p w:rsidR="00121B02" w:rsidRPr="00236A15" w:rsidRDefault="00F16891" w:rsidP="003F025D">
      <w:pPr>
        <w:tabs>
          <w:tab w:val="left" w:pos="0"/>
        </w:tabs>
        <w:spacing w:after="240"/>
        <w:contextualSpacing/>
        <w:jc w:val="both"/>
        <w:rPr>
          <w:iCs/>
          <w:noProof/>
          <w:sz w:val="28"/>
          <w:szCs w:val="28"/>
        </w:rPr>
      </w:pPr>
      <w:r w:rsidRPr="00236A15">
        <w:rPr>
          <w:iCs/>
          <w:noProof/>
          <w:sz w:val="28"/>
          <w:szCs w:val="28"/>
        </w:rPr>
        <w:tab/>
      </w:r>
      <w:r w:rsidR="005858DD" w:rsidRPr="00236A15">
        <w:rPr>
          <w:iCs/>
          <w:noProof/>
          <w:sz w:val="28"/>
          <w:szCs w:val="28"/>
        </w:rPr>
        <w:t xml:space="preserve">Найбільша кількість скасованих </w:t>
      </w:r>
      <w:r w:rsidR="004E4BAE">
        <w:rPr>
          <w:iCs/>
          <w:noProof/>
          <w:sz w:val="28"/>
          <w:szCs w:val="28"/>
        </w:rPr>
        <w:t xml:space="preserve">рішень </w:t>
      </w:r>
      <w:r w:rsidR="00C10476" w:rsidRPr="00236A15">
        <w:rPr>
          <w:iCs/>
          <w:noProof/>
          <w:sz w:val="28"/>
          <w:szCs w:val="28"/>
        </w:rPr>
        <w:t>суду першої інстанції за апеляційними скаргами</w:t>
      </w:r>
      <w:r w:rsidR="00D949DA" w:rsidRPr="00236A15">
        <w:rPr>
          <w:iCs/>
          <w:noProof/>
          <w:sz w:val="28"/>
          <w:szCs w:val="28"/>
        </w:rPr>
        <w:t xml:space="preserve"> (в розрізі місцевих судів)</w:t>
      </w:r>
      <w:r w:rsidR="00DF623D" w:rsidRPr="00236A15">
        <w:rPr>
          <w:iCs/>
          <w:noProof/>
          <w:sz w:val="28"/>
          <w:szCs w:val="28"/>
        </w:rPr>
        <w:t xml:space="preserve"> з цієї підстави </w:t>
      </w:r>
      <w:r w:rsidR="00C10476" w:rsidRPr="00236A15">
        <w:rPr>
          <w:iCs/>
          <w:noProof/>
          <w:sz w:val="28"/>
          <w:szCs w:val="28"/>
        </w:rPr>
        <w:t>-</w:t>
      </w:r>
      <w:r w:rsidR="00DF623D" w:rsidRPr="00236A15">
        <w:rPr>
          <w:iCs/>
          <w:noProof/>
          <w:sz w:val="28"/>
          <w:szCs w:val="28"/>
        </w:rPr>
        <w:t xml:space="preserve"> це </w:t>
      </w:r>
      <w:r w:rsidR="00C10476" w:rsidRPr="00236A15">
        <w:rPr>
          <w:iCs/>
          <w:noProof/>
          <w:sz w:val="28"/>
          <w:szCs w:val="28"/>
        </w:rPr>
        <w:t>рішення</w:t>
      </w:r>
      <w:r w:rsidR="00DF623D" w:rsidRPr="00236A15">
        <w:rPr>
          <w:iCs/>
          <w:noProof/>
          <w:sz w:val="28"/>
          <w:szCs w:val="28"/>
        </w:rPr>
        <w:t xml:space="preserve"> Дніпропетровського </w:t>
      </w:r>
      <w:r w:rsidR="00706968" w:rsidRPr="00236A15">
        <w:rPr>
          <w:iCs/>
          <w:noProof/>
          <w:sz w:val="28"/>
          <w:szCs w:val="28"/>
        </w:rPr>
        <w:t>окружного адміністративного суду</w:t>
      </w:r>
      <w:r w:rsidR="00DF623D" w:rsidRPr="00236A15">
        <w:rPr>
          <w:iCs/>
          <w:noProof/>
          <w:sz w:val="28"/>
          <w:szCs w:val="28"/>
        </w:rPr>
        <w:t xml:space="preserve"> </w:t>
      </w:r>
      <w:r w:rsidR="00D949DA" w:rsidRPr="00236A15">
        <w:rPr>
          <w:b/>
          <w:iCs/>
          <w:noProof/>
          <w:sz w:val="28"/>
          <w:szCs w:val="28"/>
        </w:rPr>
        <w:t>(</w:t>
      </w:r>
      <w:r w:rsidR="00A255AC" w:rsidRPr="00236A15">
        <w:rPr>
          <w:b/>
          <w:iCs/>
          <w:noProof/>
          <w:sz w:val="28"/>
          <w:szCs w:val="28"/>
        </w:rPr>
        <w:t>3</w:t>
      </w:r>
      <w:r w:rsidR="00121B02" w:rsidRPr="00236A15">
        <w:rPr>
          <w:b/>
          <w:iCs/>
          <w:noProof/>
          <w:sz w:val="28"/>
          <w:szCs w:val="28"/>
        </w:rPr>
        <w:t>697</w:t>
      </w:r>
      <w:r w:rsidR="00DF623D" w:rsidRPr="00236A15">
        <w:rPr>
          <w:b/>
          <w:iCs/>
          <w:noProof/>
          <w:sz w:val="28"/>
          <w:szCs w:val="28"/>
        </w:rPr>
        <w:t>),</w:t>
      </w:r>
      <w:r w:rsidR="00DF623D" w:rsidRPr="00236A15">
        <w:rPr>
          <w:iCs/>
          <w:noProof/>
          <w:sz w:val="28"/>
          <w:szCs w:val="28"/>
        </w:rPr>
        <w:t xml:space="preserve"> Запорізького окружного адміністративного суду </w:t>
      </w:r>
      <w:r w:rsidR="00562A63" w:rsidRPr="00236A15">
        <w:rPr>
          <w:b/>
          <w:iCs/>
          <w:noProof/>
          <w:sz w:val="28"/>
          <w:szCs w:val="28"/>
        </w:rPr>
        <w:t>(</w:t>
      </w:r>
      <w:r w:rsidR="00A255AC" w:rsidRPr="00236A15">
        <w:rPr>
          <w:b/>
          <w:iCs/>
          <w:noProof/>
          <w:sz w:val="28"/>
          <w:szCs w:val="28"/>
        </w:rPr>
        <w:t>2</w:t>
      </w:r>
      <w:r w:rsidR="00121B02" w:rsidRPr="00236A15">
        <w:rPr>
          <w:b/>
          <w:iCs/>
          <w:noProof/>
          <w:sz w:val="28"/>
          <w:szCs w:val="28"/>
        </w:rPr>
        <w:t>607</w:t>
      </w:r>
      <w:r w:rsidR="00DF623D" w:rsidRPr="00236A15">
        <w:rPr>
          <w:b/>
          <w:iCs/>
          <w:noProof/>
          <w:sz w:val="28"/>
          <w:szCs w:val="28"/>
        </w:rPr>
        <w:t>),</w:t>
      </w:r>
      <w:r w:rsidR="00DF623D" w:rsidRPr="00236A15">
        <w:rPr>
          <w:iCs/>
          <w:noProof/>
          <w:sz w:val="28"/>
          <w:szCs w:val="28"/>
        </w:rPr>
        <w:t xml:space="preserve"> </w:t>
      </w:r>
      <w:r w:rsidR="00706968" w:rsidRPr="00236A15">
        <w:rPr>
          <w:iCs/>
          <w:noProof/>
          <w:sz w:val="28"/>
          <w:szCs w:val="28"/>
        </w:rPr>
        <w:t xml:space="preserve">Кіровоградського окружного </w:t>
      </w:r>
      <w:r w:rsidR="00DF623D" w:rsidRPr="00236A15">
        <w:rPr>
          <w:iCs/>
          <w:noProof/>
          <w:sz w:val="28"/>
          <w:szCs w:val="28"/>
        </w:rPr>
        <w:t xml:space="preserve">адміністративного суду </w:t>
      </w:r>
      <w:r w:rsidR="00121B02" w:rsidRPr="00236A15">
        <w:rPr>
          <w:b/>
          <w:iCs/>
          <w:noProof/>
          <w:sz w:val="28"/>
          <w:szCs w:val="28"/>
        </w:rPr>
        <w:t>(1522</w:t>
      </w:r>
      <w:r w:rsidR="00DF623D" w:rsidRPr="00236A15">
        <w:rPr>
          <w:b/>
          <w:iCs/>
          <w:noProof/>
          <w:sz w:val="28"/>
          <w:szCs w:val="28"/>
        </w:rPr>
        <w:t>)</w:t>
      </w:r>
      <w:r w:rsidR="00A67666" w:rsidRPr="00236A15">
        <w:rPr>
          <w:noProof/>
          <w:sz w:val="28"/>
          <w:szCs w:val="28"/>
        </w:rPr>
        <w:t>.</w:t>
      </w:r>
      <w:r w:rsidR="00EF581F" w:rsidRPr="00236A15">
        <w:rPr>
          <w:b/>
          <w:i/>
          <w:iCs/>
          <w:noProof/>
          <w:sz w:val="28"/>
          <w:szCs w:val="28"/>
        </w:rPr>
        <w:t xml:space="preserve">   </w:t>
      </w:r>
    </w:p>
    <w:p w:rsidR="009E0513" w:rsidRPr="00236A15" w:rsidRDefault="00A67666" w:rsidP="003D6F4C">
      <w:pPr>
        <w:tabs>
          <w:tab w:val="left" w:pos="0"/>
        </w:tabs>
        <w:contextualSpacing/>
        <w:jc w:val="both"/>
        <w:rPr>
          <w:iCs/>
          <w:noProof/>
          <w:sz w:val="28"/>
          <w:szCs w:val="28"/>
        </w:rPr>
      </w:pPr>
      <w:r w:rsidRPr="00236A15">
        <w:rPr>
          <w:iCs/>
          <w:noProof/>
          <w:sz w:val="28"/>
          <w:szCs w:val="28"/>
        </w:rPr>
        <w:tab/>
      </w:r>
      <w:r w:rsidR="003210BC" w:rsidRPr="00236A15">
        <w:rPr>
          <w:iCs/>
          <w:noProof/>
          <w:sz w:val="28"/>
          <w:szCs w:val="28"/>
        </w:rPr>
        <w:t>Найбільша кількість скасованих ухвал суду першої інстанції за апеляційними скаргами</w:t>
      </w:r>
      <w:r w:rsidR="00764074" w:rsidRPr="00236A15">
        <w:rPr>
          <w:iCs/>
          <w:noProof/>
          <w:sz w:val="28"/>
          <w:szCs w:val="28"/>
        </w:rPr>
        <w:t xml:space="preserve"> (в розрізі місцевих судів) </w:t>
      </w:r>
      <w:r w:rsidR="003210BC" w:rsidRPr="00236A15">
        <w:rPr>
          <w:iCs/>
          <w:noProof/>
          <w:sz w:val="28"/>
          <w:szCs w:val="28"/>
        </w:rPr>
        <w:t xml:space="preserve">складають ухвали Дніпропетровського окружного адміністративного суду </w:t>
      </w:r>
      <w:r w:rsidR="003210BC" w:rsidRPr="00236A15">
        <w:rPr>
          <w:b/>
          <w:iCs/>
          <w:noProof/>
          <w:sz w:val="28"/>
          <w:szCs w:val="28"/>
        </w:rPr>
        <w:t>(</w:t>
      </w:r>
      <w:r w:rsidR="00121B02" w:rsidRPr="00236A15">
        <w:rPr>
          <w:b/>
          <w:iCs/>
          <w:noProof/>
          <w:sz w:val="28"/>
          <w:szCs w:val="28"/>
        </w:rPr>
        <w:t>702</w:t>
      </w:r>
      <w:r w:rsidR="003210BC" w:rsidRPr="00236A15">
        <w:rPr>
          <w:b/>
          <w:iCs/>
          <w:noProof/>
          <w:sz w:val="28"/>
          <w:szCs w:val="28"/>
        </w:rPr>
        <w:t>),</w:t>
      </w:r>
      <w:r w:rsidR="003210BC" w:rsidRPr="00236A15">
        <w:rPr>
          <w:iCs/>
          <w:noProof/>
          <w:sz w:val="28"/>
          <w:szCs w:val="28"/>
        </w:rPr>
        <w:t xml:space="preserve"> Запорізького </w:t>
      </w:r>
      <w:r w:rsidR="00764074" w:rsidRPr="00236A15">
        <w:rPr>
          <w:iCs/>
          <w:noProof/>
          <w:sz w:val="28"/>
          <w:szCs w:val="28"/>
        </w:rPr>
        <w:t xml:space="preserve">окружного </w:t>
      </w:r>
      <w:r w:rsidR="003210BC" w:rsidRPr="00236A15">
        <w:rPr>
          <w:iCs/>
          <w:noProof/>
          <w:sz w:val="28"/>
          <w:szCs w:val="28"/>
        </w:rPr>
        <w:t xml:space="preserve">адміністративного суду </w:t>
      </w:r>
      <w:r w:rsidR="003210BC" w:rsidRPr="00236A15">
        <w:rPr>
          <w:b/>
          <w:iCs/>
          <w:noProof/>
          <w:sz w:val="28"/>
          <w:szCs w:val="28"/>
        </w:rPr>
        <w:t>(</w:t>
      </w:r>
      <w:r w:rsidR="00121B02" w:rsidRPr="00236A15">
        <w:rPr>
          <w:b/>
          <w:iCs/>
          <w:noProof/>
          <w:sz w:val="28"/>
          <w:szCs w:val="28"/>
        </w:rPr>
        <w:t>277</w:t>
      </w:r>
      <w:r w:rsidR="003210BC" w:rsidRPr="00236A15">
        <w:rPr>
          <w:b/>
          <w:iCs/>
          <w:noProof/>
          <w:sz w:val="28"/>
          <w:szCs w:val="28"/>
        </w:rPr>
        <w:t>),</w:t>
      </w:r>
      <w:r w:rsidR="003210BC" w:rsidRPr="00236A15">
        <w:rPr>
          <w:iCs/>
          <w:noProof/>
          <w:sz w:val="28"/>
          <w:szCs w:val="28"/>
        </w:rPr>
        <w:t xml:space="preserve"> Кіровоградського окружного адміністративного суду </w:t>
      </w:r>
      <w:r w:rsidR="003210BC" w:rsidRPr="00236A15">
        <w:rPr>
          <w:b/>
          <w:iCs/>
          <w:noProof/>
          <w:sz w:val="28"/>
          <w:szCs w:val="28"/>
        </w:rPr>
        <w:t>(</w:t>
      </w:r>
      <w:r w:rsidR="00121B02" w:rsidRPr="00236A15">
        <w:rPr>
          <w:b/>
          <w:iCs/>
          <w:noProof/>
          <w:sz w:val="28"/>
          <w:szCs w:val="28"/>
        </w:rPr>
        <w:t>230</w:t>
      </w:r>
      <w:r w:rsidR="003210BC" w:rsidRPr="00236A15">
        <w:rPr>
          <w:b/>
          <w:iCs/>
          <w:noProof/>
          <w:sz w:val="28"/>
          <w:szCs w:val="28"/>
        </w:rPr>
        <w:t>)</w:t>
      </w:r>
      <w:r w:rsidR="00A55B44">
        <w:rPr>
          <w:b/>
          <w:iCs/>
          <w:noProof/>
          <w:sz w:val="28"/>
          <w:szCs w:val="28"/>
        </w:rPr>
        <w:t>.</w:t>
      </w:r>
    </w:p>
    <w:p w:rsidR="003C660F" w:rsidRPr="00236A15" w:rsidRDefault="009234F2" w:rsidP="003D6F4C">
      <w:pPr>
        <w:tabs>
          <w:tab w:val="left" w:pos="0"/>
        </w:tabs>
        <w:contextualSpacing/>
        <w:jc w:val="both"/>
        <w:rPr>
          <w:bCs/>
          <w:sz w:val="28"/>
          <w:szCs w:val="28"/>
        </w:rPr>
      </w:pPr>
      <w:r w:rsidRPr="00236A15">
        <w:rPr>
          <w:bCs/>
          <w:sz w:val="28"/>
          <w:szCs w:val="28"/>
        </w:rPr>
        <w:tab/>
      </w:r>
      <w:r w:rsidR="00020CBE" w:rsidRPr="00236A15">
        <w:rPr>
          <w:bCs/>
          <w:sz w:val="28"/>
          <w:szCs w:val="28"/>
        </w:rPr>
        <w:t>Протягом звітного періоду Третім апеляційним адмі</w:t>
      </w:r>
      <w:r w:rsidR="00023FE5" w:rsidRPr="00236A15">
        <w:rPr>
          <w:bCs/>
          <w:sz w:val="28"/>
          <w:szCs w:val="28"/>
        </w:rPr>
        <w:t xml:space="preserve">ністративним судом постановлено </w:t>
      </w:r>
      <w:r w:rsidR="00A75A07" w:rsidRPr="00236A15">
        <w:rPr>
          <w:b/>
          <w:bCs/>
          <w:sz w:val="28"/>
          <w:szCs w:val="28"/>
        </w:rPr>
        <w:t>2</w:t>
      </w:r>
      <w:r w:rsidR="00023FE5" w:rsidRPr="00236A15">
        <w:rPr>
          <w:bCs/>
          <w:sz w:val="28"/>
          <w:szCs w:val="28"/>
        </w:rPr>
        <w:t xml:space="preserve"> окрем</w:t>
      </w:r>
      <w:r w:rsidR="004E4BAE">
        <w:rPr>
          <w:bCs/>
          <w:sz w:val="28"/>
          <w:szCs w:val="28"/>
        </w:rPr>
        <w:t>і</w:t>
      </w:r>
      <w:r w:rsidR="00023FE5" w:rsidRPr="00236A15">
        <w:rPr>
          <w:bCs/>
          <w:sz w:val="28"/>
          <w:szCs w:val="28"/>
        </w:rPr>
        <w:t xml:space="preserve"> ухвал</w:t>
      </w:r>
      <w:r w:rsidR="00A75A07" w:rsidRPr="00236A15">
        <w:rPr>
          <w:bCs/>
          <w:sz w:val="28"/>
          <w:szCs w:val="28"/>
        </w:rPr>
        <w:t>и</w:t>
      </w:r>
      <w:r w:rsidR="00023FE5" w:rsidRPr="00236A15">
        <w:rPr>
          <w:bCs/>
          <w:sz w:val="28"/>
          <w:szCs w:val="28"/>
        </w:rPr>
        <w:t xml:space="preserve">; </w:t>
      </w:r>
      <w:r w:rsidR="00023FE5" w:rsidRPr="00236A15">
        <w:rPr>
          <w:b/>
          <w:bCs/>
          <w:sz w:val="28"/>
          <w:szCs w:val="28"/>
        </w:rPr>
        <w:t>3</w:t>
      </w:r>
      <w:r w:rsidR="00A75A07" w:rsidRPr="00236A15">
        <w:rPr>
          <w:b/>
          <w:bCs/>
          <w:sz w:val="28"/>
          <w:szCs w:val="28"/>
        </w:rPr>
        <w:t>97</w:t>
      </w:r>
      <w:r w:rsidR="00023FE5" w:rsidRPr="00236A15">
        <w:rPr>
          <w:bCs/>
          <w:sz w:val="28"/>
          <w:szCs w:val="28"/>
        </w:rPr>
        <w:t xml:space="preserve"> судових рішень щодо розгляду питань про: виправлення описок чи очевидних арифметичних помилок у судовому рішенні; роз’яснення судового рішення; ухвалення додаткового судового рішення. </w:t>
      </w:r>
      <w:r w:rsidR="00023FE5" w:rsidRPr="00236A15">
        <w:rPr>
          <w:b/>
          <w:bCs/>
          <w:sz w:val="28"/>
          <w:szCs w:val="28"/>
        </w:rPr>
        <w:t xml:space="preserve"> </w:t>
      </w:r>
    </w:p>
    <w:p w:rsidR="0051563E" w:rsidRPr="00236A15" w:rsidRDefault="00023FE5" w:rsidP="003D6F4C">
      <w:pPr>
        <w:tabs>
          <w:tab w:val="left" w:pos="0"/>
        </w:tabs>
        <w:spacing w:after="240"/>
        <w:contextualSpacing/>
        <w:jc w:val="both"/>
        <w:rPr>
          <w:iCs/>
          <w:noProof/>
          <w:sz w:val="28"/>
          <w:szCs w:val="28"/>
        </w:rPr>
      </w:pPr>
      <w:r w:rsidRPr="00236A15">
        <w:rPr>
          <w:iCs/>
          <w:noProof/>
          <w:sz w:val="28"/>
          <w:szCs w:val="28"/>
        </w:rPr>
        <w:tab/>
      </w:r>
      <w:r w:rsidR="003210BC" w:rsidRPr="00236A15">
        <w:rPr>
          <w:iCs/>
          <w:noProof/>
          <w:sz w:val="28"/>
          <w:szCs w:val="28"/>
        </w:rPr>
        <w:t>Найбільш розповсюджен</w:t>
      </w:r>
      <w:r w:rsidR="007F77C5" w:rsidRPr="00236A15">
        <w:rPr>
          <w:iCs/>
          <w:noProof/>
          <w:sz w:val="28"/>
          <w:szCs w:val="28"/>
        </w:rPr>
        <w:t>ими</w:t>
      </w:r>
      <w:r w:rsidR="003210BC" w:rsidRPr="00236A15">
        <w:rPr>
          <w:iCs/>
          <w:noProof/>
          <w:sz w:val="28"/>
          <w:szCs w:val="28"/>
        </w:rPr>
        <w:t xml:space="preserve"> категорі</w:t>
      </w:r>
      <w:r w:rsidR="007F77C5" w:rsidRPr="00236A15">
        <w:rPr>
          <w:iCs/>
          <w:noProof/>
          <w:sz w:val="28"/>
          <w:szCs w:val="28"/>
        </w:rPr>
        <w:t>ями</w:t>
      </w:r>
      <w:r w:rsidR="003210BC" w:rsidRPr="00236A15">
        <w:rPr>
          <w:iCs/>
          <w:noProof/>
          <w:sz w:val="28"/>
          <w:szCs w:val="28"/>
        </w:rPr>
        <w:t xml:space="preserve"> адміністративних справ, як</w:t>
      </w:r>
      <w:r w:rsidR="007F77C5" w:rsidRPr="00236A15">
        <w:rPr>
          <w:iCs/>
          <w:noProof/>
          <w:sz w:val="28"/>
          <w:szCs w:val="28"/>
        </w:rPr>
        <w:t>і</w:t>
      </w:r>
      <w:r w:rsidR="003210BC" w:rsidRPr="00236A15">
        <w:rPr>
          <w:iCs/>
          <w:noProof/>
          <w:sz w:val="28"/>
          <w:szCs w:val="28"/>
        </w:rPr>
        <w:t xml:space="preserve"> надход</w:t>
      </w:r>
      <w:r w:rsidR="007F77C5" w:rsidRPr="00236A15">
        <w:rPr>
          <w:iCs/>
          <w:noProof/>
          <w:sz w:val="28"/>
          <w:szCs w:val="28"/>
        </w:rPr>
        <w:t>ять</w:t>
      </w:r>
      <w:r w:rsidR="006774D3" w:rsidRPr="00236A15">
        <w:rPr>
          <w:iCs/>
          <w:noProof/>
          <w:sz w:val="28"/>
          <w:szCs w:val="28"/>
        </w:rPr>
        <w:t xml:space="preserve"> до суду для </w:t>
      </w:r>
      <w:r w:rsidR="003210BC" w:rsidRPr="00236A15">
        <w:rPr>
          <w:iCs/>
          <w:noProof/>
          <w:sz w:val="28"/>
          <w:szCs w:val="28"/>
        </w:rPr>
        <w:t>апеляційного перегляду та розгляда</w:t>
      </w:r>
      <w:r w:rsidR="007F77C5" w:rsidRPr="00236A15">
        <w:rPr>
          <w:iCs/>
          <w:noProof/>
          <w:sz w:val="28"/>
          <w:szCs w:val="28"/>
        </w:rPr>
        <w:t>ю</w:t>
      </w:r>
      <w:r w:rsidR="003210BC" w:rsidRPr="00236A15">
        <w:rPr>
          <w:iCs/>
          <w:noProof/>
          <w:sz w:val="28"/>
          <w:szCs w:val="28"/>
        </w:rPr>
        <w:t>ться  апеля</w:t>
      </w:r>
      <w:r w:rsidR="007F77C5" w:rsidRPr="00236A15">
        <w:rPr>
          <w:iCs/>
          <w:noProof/>
          <w:sz w:val="28"/>
          <w:szCs w:val="28"/>
        </w:rPr>
        <w:t>ційною інстанцією є</w:t>
      </w:r>
      <w:r w:rsidRPr="00236A15">
        <w:rPr>
          <w:iCs/>
          <w:noProof/>
          <w:sz w:val="28"/>
          <w:szCs w:val="28"/>
        </w:rPr>
        <w:t>:</w:t>
      </w:r>
    </w:p>
    <w:p w:rsidR="000D00EB" w:rsidRPr="00236A15" w:rsidRDefault="00023FE5" w:rsidP="003D6F4C">
      <w:pPr>
        <w:shd w:val="clear" w:color="auto" w:fill="FFFFFF" w:themeFill="background1"/>
        <w:tabs>
          <w:tab w:val="left" w:pos="0"/>
        </w:tabs>
        <w:spacing w:after="240"/>
        <w:contextualSpacing/>
        <w:jc w:val="both"/>
        <w:rPr>
          <w:iCs/>
          <w:noProof/>
          <w:sz w:val="28"/>
          <w:szCs w:val="28"/>
        </w:rPr>
      </w:pPr>
      <w:r w:rsidRPr="00236A15">
        <w:rPr>
          <w:iCs/>
          <w:noProof/>
          <w:sz w:val="28"/>
          <w:szCs w:val="28"/>
        </w:rPr>
        <w:tab/>
        <w:t xml:space="preserve">1. </w:t>
      </w:r>
      <w:r w:rsidR="000D00EB" w:rsidRPr="00236A15">
        <w:rPr>
          <w:iCs/>
          <w:noProof/>
          <w:sz w:val="28"/>
          <w:szCs w:val="28"/>
        </w:rPr>
        <w:t>Справи, що виникають з відносин публічної служби.</w:t>
      </w:r>
    </w:p>
    <w:p w:rsidR="00023FE5" w:rsidRPr="00236A15" w:rsidRDefault="000D00EB" w:rsidP="003D6F4C">
      <w:pPr>
        <w:shd w:val="clear" w:color="auto" w:fill="FFFFFF" w:themeFill="background1"/>
        <w:tabs>
          <w:tab w:val="left" w:pos="0"/>
        </w:tabs>
        <w:spacing w:after="240"/>
        <w:contextualSpacing/>
        <w:jc w:val="both"/>
        <w:rPr>
          <w:iCs/>
          <w:noProof/>
          <w:sz w:val="28"/>
          <w:szCs w:val="28"/>
        </w:rPr>
      </w:pPr>
      <w:r w:rsidRPr="00236A15">
        <w:rPr>
          <w:iCs/>
          <w:noProof/>
          <w:sz w:val="28"/>
          <w:szCs w:val="28"/>
        </w:rPr>
        <w:tab/>
        <w:t xml:space="preserve">2. </w:t>
      </w:r>
      <w:r w:rsidR="0063073C" w:rsidRPr="00236A15">
        <w:rPr>
          <w:iCs/>
          <w:noProof/>
          <w:sz w:val="28"/>
          <w:szCs w:val="28"/>
        </w:rPr>
        <w:t>С</w:t>
      </w:r>
      <w:r w:rsidR="00023FE5" w:rsidRPr="00236A15">
        <w:rPr>
          <w:iCs/>
          <w:noProof/>
          <w:sz w:val="28"/>
          <w:szCs w:val="28"/>
        </w:rPr>
        <w:t xml:space="preserve">прави з приводу адміністрування податків, зборів, платежів, а також контролю за дотриманням </w:t>
      </w:r>
      <w:r w:rsidR="0063073C" w:rsidRPr="00236A15">
        <w:rPr>
          <w:iCs/>
          <w:noProof/>
          <w:sz w:val="28"/>
          <w:szCs w:val="28"/>
        </w:rPr>
        <w:t>вимог податкового законодавства.</w:t>
      </w:r>
    </w:p>
    <w:p w:rsidR="003A13DE" w:rsidRPr="00236A15" w:rsidRDefault="0063073C" w:rsidP="003D6F4C">
      <w:pPr>
        <w:shd w:val="clear" w:color="auto" w:fill="FFFFFF" w:themeFill="background1"/>
        <w:tabs>
          <w:tab w:val="left" w:pos="0"/>
        </w:tabs>
        <w:spacing w:after="240"/>
        <w:contextualSpacing/>
        <w:jc w:val="both"/>
        <w:rPr>
          <w:iCs/>
          <w:noProof/>
          <w:sz w:val="28"/>
          <w:szCs w:val="28"/>
        </w:rPr>
      </w:pPr>
      <w:r w:rsidRPr="00236A15">
        <w:rPr>
          <w:iCs/>
          <w:noProof/>
          <w:sz w:val="28"/>
          <w:szCs w:val="28"/>
        </w:rPr>
        <w:tab/>
      </w:r>
      <w:r w:rsidR="000D00EB" w:rsidRPr="00236A15">
        <w:rPr>
          <w:iCs/>
          <w:noProof/>
          <w:sz w:val="28"/>
          <w:szCs w:val="28"/>
        </w:rPr>
        <w:t>3</w:t>
      </w:r>
      <w:r w:rsidRPr="00236A15">
        <w:rPr>
          <w:iCs/>
          <w:noProof/>
          <w:sz w:val="28"/>
          <w:szCs w:val="28"/>
        </w:rPr>
        <w:t>. С</w:t>
      </w:r>
      <w:r w:rsidR="00023FE5" w:rsidRPr="00236A15">
        <w:rPr>
          <w:iCs/>
          <w:noProof/>
          <w:sz w:val="28"/>
          <w:szCs w:val="28"/>
        </w:rPr>
        <w:t>прави зі спорів з приводу реалізації публічної політики у сферах праці, зайнятості населення та соціального захисту громадян</w:t>
      </w:r>
      <w:r w:rsidRPr="00236A15">
        <w:rPr>
          <w:iCs/>
          <w:noProof/>
          <w:sz w:val="28"/>
          <w:szCs w:val="28"/>
        </w:rPr>
        <w:t xml:space="preserve"> та публічної житлової політики.</w:t>
      </w:r>
    </w:p>
    <w:p w:rsidR="000D00EB" w:rsidRPr="00236A15" w:rsidRDefault="000D00EB" w:rsidP="003D6F4C">
      <w:pPr>
        <w:shd w:val="clear" w:color="auto" w:fill="FFFFFF" w:themeFill="background1"/>
        <w:tabs>
          <w:tab w:val="left" w:pos="0"/>
        </w:tabs>
        <w:spacing w:after="240"/>
        <w:contextualSpacing/>
        <w:jc w:val="both"/>
        <w:rPr>
          <w:iCs/>
          <w:noProof/>
          <w:sz w:val="28"/>
          <w:szCs w:val="28"/>
        </w:rPr>
      </w:pPr>
      <w:r w:rsidRPr="00236A15">
        <w:rPr>
          <w:iCs/>
          <w:noProof/>
          <w:sz w:val="28"/>
          <w:szCs w:val="28"/>
        </w:rPr>
        <w:tab/>
        <w:t xml:space="preserve">4. Справи щодо забезпечення громадського порядку та безпеки, національної безпеки та оборони України. </w:t>
      </w:r>
    </w:p>
    <w:p w:rsidR="00A75A07" w:rsidRPr="00236A15" w:rsidRDefault="002B618F" w:rsidP="003D6F4C">
      <w:pPr>
        <w:shd w:val="clear" w:color="auto" w:fill="FFFFFF" w:themeFill="background1"/>
        <w:tabs>
          <w:tab w:val="left" w:pos="0"/>
        </w:tabs>
        <w:spacing w:after="240"/>
        <w:contextualSpacing/>
        <w:jc w:val="both"/>
        <w:rPr>
          <w:iCs/>
          <w:noProof/>
          <w:sz w:val="28"/>
          <w:szCs w:val="28"/>
        </w:rPr>
      </w:pPr>
      <w:r w:rsidRPr="00236A15">
        <w:rPr>
          <w:iCs/>
          <w:noProof/>
          <w:sz w:val="28"/>
          <w:szCs w:val="28"/>
        </w:rPr>
        <w:tab/>
      </w:r>
      <w:r w:rsidR="00171461" w:rsidRPr="00236A15">
        <w:rPr>
          <w:iCs/>
          <w:noProof/>
          <w:sz w:val="28"/>
          <w:szCs w:val="28"/>
        </w:rPr>
        <w:t>Упродовж звітного періоду Третім апеляційним адміністративним судом</w:t>
      </w:r>
      <w:r w:rsidR="00E11D4C" w:rsidRPr="00236A15">
        <w:rPr>
          <w:iCs/>
          <w:noProof/>
          <w:sz w:val="28"/>
          <w:szCs w:val="28"/>
        </w:rPr>
        <w:t xml:space="preserve"> розглянуто й інші категорії адміністративних справ, кількісні показники яких наведені у таблиці </w:t>
      </w:r>
      <w:r w:rsidR="007530C5" w:rsidRPr="00236A15">
        <w:rPr>
          <w:iCs/>
          <w:noProof/>
          <w:sz w:val="28"/>
          <w:szCs w:val="28"/>
        </w:rPr>
        <w:t xml:space="preserve">№ </w:t>
      </w:r>
      <w:r w:rsidR="00A75A07" w:rsidRPr="00236A15">
        <w:rPr>
          <w:iCs/>
          <w:noProof/>
          <w:sz w:val="28"/>
          <w:szCs w:val="28"/>
        </w:rPr>
        <w:t>1</w:t>
      </w:r>
      <w:r w:rsidR="00A55B44">
        <w:rPr>
          <w:iCs/>
          <w:noProof/>
          <w:sz w:val="28"/>
          <w:szCs w:val="28"/>
        </w:rPr>
        <w:t>:</w:t>
      </w:r>
    </w:p>
    <w:p w:rsidR="006774D3" w:rsidRPr="00236A15" w:rsidRDefault="00A75A07" w:rsidP="003D6F4C">
      <w:pPr>
        <w:tabs>
          <w:tab w:val="left" w:pos="0"/>
        </w:tabs>
        <w:contextualSpacing/>
        <w:jc w:val="right"/>
        <w:rPr>
          <w:b/>
          <w:iCs/>
          <w:noProof/>
        </w:rPr>
      </w:pPr>
      <w:r w:rsidRPr="00236A15">
        <w:rPr>
          <w:b/>
          <w:iCs/>
          <w:noProof/>
        </w:rPr>
        <w:t xml:space="preserve">   </w:t>
      </w:r>
      <w:r w:rsidR="006774D3" w:rsidRPr="00236A15">
        <w:rPr>
          <w:b/>
          <w:iCs/>
          <w:noProof/>
        </w:rPr>
        <w:t xml:space="preserve">Таблиця </w:t>
      </w:r>
      <w:r w:rsidR="007530C5" w:rsidRPr="00236A15">
        <w:rPr>
          <w:b/>
          <w:iCs/>
          <w:noProof/>
        </w:rPr>
        <w:t xml:space="preserve">№ </w:t>
      </w:r>
      <w:r w:rsidRPr="00236A15">
        <w:rPr>
          <w:b/>
          <w:iCs/>
          <w:noProof/>
        </w:rPr>
        <w:t>1</w:t>
      </w:r>
    </w:p>
    <w:tbl>
      <w:tblPr>
        <w:tblStyle w:val="a7"/>
        <w:tblW w:w="0" w:type="auto"/>
        <w:tblInd w:w="108" w:type="dxa"/>
        <w:tblLayout w:type="fixed"/>
        <w:tblLook w:val="04A0" w:firstRow="1" w:lastRow="0" w:firstColumn="1" w:lastColumn="0" w:noHBand="0" w:noVBand="1"/>
      </w:tblPr>
      <w:tblGrid>
        <w:gridCol w:w="567"/>
        <w:gridCol w:w="5387"/>
        <w:gridCol w:w="1843"/>
        <w:gridCol w:w="1559"/>
      </w:tblGrid>
      <w:tr w:rsidR="00236A15" w:rsidRPr="00236A15" w:rsidTr="00236A15">
        <w:tc>
          <w:tcPr>
            <w:tcW w:w="567" w:type="dxa"/>
            <w:vAlign w:val="center"/>
          </w:tcPr>
          <w:p w:rsidR="003267BE" w:rsidRPr="00236A15" w:rsidRDefault="003267BE" w:rsidP="00A22FC3">
            <w:pPr>
              <w:tabs>
                <w:tab w:val="left" w:pos="0"/>
              </w:tabs>
              <w:contextualSpacing/>
              <w:jc w:val="center"/>
              <w:rPr>
                <w:b/>
                <w:iCs/>
                <w:noProof/>
              </w:rPr>
            </w:pPr>
            <w:r w:rsidRPr="00236A15">
              <w:rPr>
                <w:b/>
                <w:iCs/>
                <w:noProof/>
              </w:rPr>
              <w:t>№</w:t>
            </w:r>
          </w:p>
        </w:tc>
        <w:tc>
          <w:tcPr>
            <w:tcW w:w="5387" w:type="dxa"/>
            <w:tcBorders>
              <w:bottom w:val="single" w:sz="4" w:space="0" w:color="auto"/>
            </w:tcBorders>
            <w:vAlign w:val="center"/>
          </w:tcPr>
          <w:p w:rsidR="003267BE" w:rsidRPr="00236A15" w:rsidRDefault="003267BE" w:rsidP="00A22FC3">
            <w:pPr>
              <w:tabs>
                <w:tab w:val="left" w:pos="0"/>
              </w:tabs>
              <w:contextualSpacing/>
              <w:jc w:val="center"/>
              <w:rPr>
                <w:b/>
                <w:iCs/>
                <w:noProof/>
              </w:rPr>
            </w:pPr>
            <w:r w:rsidRPr="00236A15">
              <w:rPr>
                <w:b/>
                <w:iCs/>
                <w:noProof/>
              </w:rPr>
              <w:t>Категорія справи</w:t>
            </w:r>
          </w:p>
        </w:tc>
        <w:tc>
          <w:tcPr>
            <w:tcW w:w="1843" w:type="dxa"/>
            <w:tcBorders>
              <w:bottom w:val="single" w:sz="4" w:space="0" w:color="auto"/>
            </w:tcBorders>
            <w:vAlign w:val="center"/>
          </w:tcPr>
          <w:p w:rsidR="003267BE" w:rsidRPr="00236A15" w:rsidRDefault="003267BE" w:rsidP="00A22FC3">
            <w:pPr>
              <w:tabs>
                <w:tab w:val="left" w:pos="0"/>
              </w:tabs>
              <w:contextualSpacing/>
              <w:jc w:val="center"/>
              <w:rPr>
                <w:b/>
                <w:iCs/>
                <w:noProof/>
              </w:rPr>
            </w:pPr>
            <w:r w:rsidRPr="00236A15">
              <w:rPr>
                <w:b/>
                <w:iCs/>
                <w:noProof/>
              </w:rPr>
              <w:t>Кількість переглянутих рішень (постанов) суду</w:t>
            </w:r>
          </w:p>
        </w:tc>
        <w:tc>
          <w:tcPr>
            <w:tcW w:w="1559" w:type="dxa"/>
            <w:tcBorders>
              <w:bottom w:val="single" w:sz="4" w:space="0" w:color="auto"/>
            </w:tcBorders>
            <w:vAlign w:val="center"/>
          </w:tcPr>
          <w:p w:rsidR="003267BE" w:rsidRPr="00236A15" w:rsidRDefault="002466DB" w:rsidP="00A22FC3">
            <w:pPr>
              <w:tabs>
                <w:tab w:val="left" w:pos="0"/>
              </w:tabs>
              <w:contextualSpacing/>
              <w:jc w:val="center"/>
              <w:rPr>
                <w:b/>
                <w:iCs/>
                <w:noProof/>
              </w:rPr>
            </w:pPr>
            <w:r w:rsidRPr="00236A15">
              <w:rPr>
                <w:b/>
                <w:iCs/>
                <w:noProof/>
              </w:rPr>
              <w:t>Відсоток</w:t>
            </w:r>
          </w:p>
        </w:tc>
      </w:tr>
      <w:tr w:rsidR="00236A15" w:rsidRPr="00236A15" w:rsidTr="00236A15">
        <w:tc>
          <w:tcPr>
            <w:tcW w:w="567" w:type="dxa"/>
            <w:tcBorders>
              <w:right w:val="single" w:sz="4" w:space="0" w:color="auto"/>
            </w:tcBorders>
          </w:tcPr>
          <w:p w:rsidR="00AD332F" w:rsidRPr="00236A15" w:rsidRDefault="00AD332F" w:rsidP="00A22FC3">
            <w:pPr>
              <w:tabs>
                <w:tab w:val="left" w:pos="0"/>
              </w:tabs>
              <w:contextualSpacing/>
              <w:jc w:val="center"/>
              <w:rPr>
                <w:iCs/>
                <w:noProof/>
              </w:rPr>
            </w:pPr>
          </w:p>
        </w:tc>
        <w:tc>
          <w:tcPr>
            <w:tcW w:w="5387" w:type="dxa"/>
            <w:tcBorders>
              <w:top w:val="single" w:sz="4" w:space="0" w:color="auto"/>
              <w:left w:val="single" w:sz="4" w:space="0" w:color="auto"/>
              <w:bottom w:val="single" w:sz="4" w:space="0" w:color="auto"/>
              <w:right w:val="nil"/>
            </w:tcBorders>
            <w:shd w:val="clear" w:color="auto" w:fill="auto"/>
            <w:vAlign w:val="center"/>
          </w:tcPr>
          <w:p w:rsidR="00AD332F" w:rsidRPr="00236A15" w:rsidRDefault="001919F7" w:rsidP="00A22FC3">
            <w:pPr>
              <w:rPr>
                <w:b/>
                <w:bCs/>
              </w:rPr>
            </w:pPr>
            <w:r w:rsidRPr="00236A15">
              <w:rPr>
                <w:b/>
                <w:bCs/>
              </w:rPr>
              <w:t>Усього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AD332F" w:rsidRPr="00236A15" w:rsidRDefault="001919F7" w:rsidP="00A22FC3">
            <w:pPr>
              <w:jc w:val="center"/>
              <w:rPr>
                <w:b/>
                <w:bCs/>
              </w:rPr>
            </w:pPr>
            <w:r w:rsidRPr="00236A15">
              <w:rPr>
                <w:b/>
                <w:bCs/>
              </w:rPr>
              <w:t>8431</w:t>
            </w:r>
          </w:p>
        </w:tc>
        <w:tc>
          <w:tcPr>
            <w:tcW w:w="1559" w:type="dxa"/>
            <w:tcBorders>
              <w:top w:val="single" w:sz="4" w:space="0" w:color="auto"/>
              <w:bottom w:val="single" w:sz="4" w:space="0" w:color="auto"/>
              <w:right w:val="single" w:sz="4" w:space="0" w:color="auto"/>
            </w:tcBorders>
            <w:vAlign w:val="center"/>
          </w:tcPr>
          <w:p w:rsidR="00AD332F" w:rsidRPr="00236A15" w:rsidRDefault="002466DB" w:rsidP="00A22FC3">
            <w:pPr>
              <w:tabs>
                <w:tab w:val="left" w:pos="0"/>
              </w:tabs>
              <w:contextualSpacing/>
              <w:jc w:val="center"/>
              <w:rPr>
                <w:b/>
                <w:iCs/>
                <w:noProof/>
              </w:rPr>
            </w:pPr>
            <w:r w:rsidRPr="00236A15">
              <w:rPr>
                <w:b/>
                <w:iCs/>
                <w:noProof/>
              </w:rPr>
              <w:t>100%</w:t>
            </w:r>
          </w:p>
        </w:tc>
      </w:tr>
      <w:tr w:rsidR="00236A15" w:rsidRPr="00236A15" w:rsidTr="00236A15">
        <w:tc>
          <w:tcPr>
            <w:tcW w:w="567" w:type="dxa"/>
          </w:tcPr>
          <w:p w:rsidR="001919F7" w:rsidRPr="00236A15" w:rsidRDefault="001919F7" w:rsidP="00A22FC3">
            <w:pPr>
              <w:tabs>
                <w:tab w:val="left" w:pos="0"/>
              </w:tabs>
              <w:contextualSpacing/>
              <w:jc w:val="center"/>
              <w:rPr>
                <w:iCs/>
                <w:noProof/>
              </w:rPr>
            </w:pPr>
            <w:r w:rsidRPr="00236A15">
              <w:rPr>
                <w:iCs/>
                <w:noProof/>
              </w:rPr>
              <w:t>1</w:t>
            </w:r>
          </w:p>
        </w:tc>
        <w:tc>
          <w:tcPr>
            <w:tcW w:w="5387" w:type="dxa"/>
            <w:shd w:val="clear" w:color="000000" w:fill="FFFFFF"/>
            <w:vAlign w:val="center"/>
          </w:tcPr>
          <w:p w:rsidR="001919F7" w:rsidRPr="00236A15" w:rsidRDefault="001919F7" w:rsidP="00A22FC3">
            <w:pPr>
              <w:rPr>
                <w:bCs/>
                <w:noProof/>
              </w:rPr>
            </w:pPr>
            <w:r w:rsidRPr="00236A15">
              <w:rPr>
                <w:bCs/>
                <w:noProof/>
              </w:rPr>
              <w:t>Справи щодо захисту політичних (крім виборчих) та громадянських прав</w:t>
            </w:r>
          </w:p>
        </w:tc>
        <w:tc>
          <w:tcPr>
            <w:tcW w:w="1843" w:type="dxa"/>
            <w:shd w:val="clear" w:color="auto" w:fill="auto"/>
            <w:vAlign w:val="center"/>
          </w:tcPr>
          <w:p w:rsidR="001919F7" w:rsidRPr="00236A15" w:rsidRDefault="001919F7" w:rsidP="00A22FC3">
            <w:pPr>
              <w:jc w:val="center"/>
              <w:rPr>
                <w:b/>
                <w:bCs/>
                <w:noProof/>
              </w:rPr>
            </w:pPr>
            <w:r w:rsidRPr="00236A15">
              <w:rPr>
                <w:b/>
                <w:bCs/>
                <w:noProof/>
              </w:rPr>
              <w:t>470</w:t>
            </w:r>
          </w:p>
        </w:tc>
        <w:tc>
          <w:tcPr>
            <w:tcW w:w="1559" w:type="dxa"/>
            <w:tcBorders>
              <w:top w:val="single" w:sz="8" w:space="0" w:color="auto"/>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rPr>
                <w:lang w:val="ru-RU"/>
              </w:rPr>
            </w:pPr>
            <w:r w:rsidRPr="00236A15">
              <w:rPr>
                <w:lang w:val="ru-RU"/>
              </w:rPr>
              <w:t>5,57</w:t>
            </w:r>
            <w:r w:rsidR="00A22FC3" w:rsidRPr="00236A15">
              <w:rPr>
                <w:lang w:val="ru-RU"/>
              </w:rPr>
              <w:t>%</w:t>
            </w:r>
          </w:p>
        </w:tc>
      </w:tr>
      <w:tr w:rsidR="00236A15" w:rsidRPr="00236A15" w:rsidTr="00236A15">
        <w:tc>
          <w:tcPr>
            <w:tcW w:w="567" w:type="dxa"/>
            <w:tcBorders>
              <w:bottom w:val="single" w:sz="4" w:space="0" w:color="auto"/>
            </w:tcBorders>
          </w:tcPr>
          <w:p w:rsidR="001919F7" w:rsidRPr="00236A15" w:rsidRDefault="001919F7" w:rsidP="00A22FC3">
            <w:pPr>
              <w:tabs>
                <w:tab w:val="left" w:pos="0"/>
              </w:tabs>
              <w:contextualSpacing/>
              <w:jc w:val="center"/>
              <w:rPr>
                <w:iCs/>
                <w:noProof/>
              </w:rPr>
            </w:pPr>
            <w:r w:rsidRPr="00236A15">
              <w:rPr>
                <w:iCs/>
                <w:noProof/>
              </w:rPr>
              <w:t>2</w:t>
            </w:r>
          </w:p>
        </w:tc>
        <w:tc>
          <w:tcPr>
            <w:tcW w:w="5387" w:type="dxa"/>
            <w:tcBorders>
              <w:bottom w:val="single" w:sz="4" w:space="0" w:color="auto"/>
            </w:tcBorders>
            <w:shd w:val="clear" w:color="000000" w:fill="FFFFFF"/>
            <w:vAlign w:val="center"/>
          </w:tcPr>
          <w:p w:rsidR="001919F7" w:rsidRPr="00236A15" w:rsidRDefault="001919F7" w:rsidP="00A22FC3">
            <w:pPr>
              <w:rPr>
                <w:bCs/>
                <w:noProof/>
              </w:rPr>
            </w:pPr>
            <w:r w:rsidRPr="00236A15">
              <w:rPr>
                <w:bCs/>
                <w:noProof/>
              </w:rPr>
              <w:t>Справи з приводу забезпечення функціонування органів прокуратури, адвокатури, нотаріату та юстиції (крім категорій, які підсудні Верховному Суду як суду першої інстанції</w:t>
            </w:r>
          </w:p>
        </w:tc>
        <w:tc>
          <w:tcPr>
            <w:tcW w:w="1843" w:type="dxa"/>
            <w:tcBorders>
              <w:bottom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11</w:t>
            </w:r>
          </w:p>
        </w:tc>
        <w:tc>
          <w:tcPr>
            <w:tcW w:w="1559" w:type="dxa"/>
            <w:tcBorders>
              <w:top w:val="nil"/>
              <w:left w:val="single" w:sz="8" w:space="0" w:color="000000"/>
              <w:bottom w:val="single" w:sz="4" w:space="0" w:color="auto"/>
              <w:right w:val="single" w:sz="8" w:space="0" w:color="000000"/>
            </w:tcBorders>
            <w:shd w:val="clear" w:color="auto" w:fill="auto"/>
            <w:vAlign w:val="center"/>
          </w:tcPr>
          <w:p w:rsidR="001919F7" w:rsidRPr="00236A15" w:rsidRDefault="001919F7" w:rsidP="00A22FC3">
            <w:pPr>
              <w:jc w:val="center"/>
            </w:pPr>
            <w:r w:rsidRPr="00236A15">
              <w:t>0,13</w:t>
            </w:r>
            <w:r w:rsidR="00A22FC3" w:rsidRPr="00236A15">
              <w:t>%</w:t>
            </w:r>
          </w:p>
        </w:tc>
      </w:tr>
      <w:tr w:rsidR="00236A15" w:rsidRPr="00236A15" w:rsidTr="00236A15">
        <w:tc>
          <w:tcPr>
            <w:tcW w:w="567" w:type="dxa"/>
            <w:tcBorders>
              <w:top w:val="single" w:sz="4" w:space="0" w:color="auto"/>
              <w:left w:val="single" w:sz="4" w:space="0" w:color="auto"/>
              <w:bottom w:val="single" w:sz="4" w:space="0" w:color="auto"/>
              <w:right w:val="single" w:sz="4" w:space="0" w:color="auto"/>
            </w:tcBorders>
          </w:tcPr>
          <w:p w:rsidR="001919F7" w:rsidRPr="00236A15" w:rsidRDefault="001919F7" w:rsidP="00A22FC3">
            <w:pPr>
              <w:tabs>
                <w:tab w:val="left" w:pos="0"/>
              </w:tabs>
              <w:contextualSpacing/>
              <w:jc w:val="center"/>
              <w:rPr>
                <w:iCs/>
                <w:noProof/>
              </w:rPr>
            </w:pPr>
            <w:r w:rsidRPr="00236A15">
              <w:rPr>
                <w:iCs/>
                <w:noProof/>
              </w:rPr>
              <w:lastRenderedPageBreak/>
              <w:t>3</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rsidR="001919F7" w:rsidRPr="00236A15" w:rsidRDefault="001919F7" w:rsidP="00A22FC3">
            <w:pPr>
              <w:rPr>
                <w:bCs/>
                <w:noProof/>
              </w:rPr>
            </w:pPr>
            <w:r w:rsidRPr="00236A15">
              <w:rPr>
                <w:bCs/>
                <w:noProof/>
              </w:rPr>
              <w:t>Справи щодо примусового виконання судових рішень і рішень інших органів</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315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19F7" w:rsidRPr="00236A15" w:rsidRDefault="001919F7" w:rsidP="00A22FC3">
            <w:pPr>
              <w:jc w:val="center"/>
            </w:pPr>
            <w:r w:rsidRPr="00236A15">
              <w:t>3,73</w:t>
            </w:r>
            <w:r w:rsidR="00A22FC3" w:rsidRPr="00236A15">
              <w:t>%</w:t>
            </w:r>
          </w:p>
        </w:tc>
      </w:tr>
      <w:tr w:rsidR="00236A15" w:rsidRPr="00236A15" w:rsidTr="00236A15">
        <w:tc>
          <w:tcPr>
            <w:tcW w:w="567" w:type="dxa"/>
            <w:tcBorders>
              <w:top w:val="single" w:sz="4" w:space="0" w:color="auto"/>
            </w:tcBorders>
          </w:tcPr>
          <w:p w:rsidR="001919F7" w:rsidRPr="00236A15" w:rsidRDefault="001919F7" w:rsidP="00A22FC3">
            <w:pPr>
              <w:tabs>
                <w:tab w:val="left" w:pos="0"/>
              </w:tabs>
              <w:contextualSpacing/>
              <w:jc w:val="center"/>
              <w:rPr>
                <w:iCs/>
                <w:noProof/>
              </w:rPr>
            </w:pPr>
            <w:r w:rsidRPr="00236A15">
              <w:rPr>
                <w:iCs/>
                <w:noProof/>
              </w:rPr>
              <w:t>4</w:t>
            </w:r>
          </w:p>
        </w:tc>
        <w:tc>
          <w:tcPr>
            <w:tcW w:w="5387" w:type="dxa"/>
            <w:tcBorders>
              <w:top w:val="single" w:sz="4" w:space="0" w:color="auto"/>
            </w:tcBorders>
            <w:shd w:val="clear" w:color="000000" w:fill="FFFFFF"/>
            <w:vAlign w:val="center"/>
          </w:tcPr>
          <w:p w:rsidR="001919F7" w:rsidRPr="00236A15" w:rsidRDefault="001919F7" w:rsidP="00A22FC3">
            <w:pPr>
              <w:rPr>
                <w:bCs/>
                <w:noProof/>
              </w:rPr>
            </w:pPr>
            <w:r w:rsidRPr="00236A15">
              <w:rPr>
                <w:bCs/>
                <w:noProof/>
              </w:rPr>
              <w:t>Справи, що виникають з відносин публічної служби</w:t>
            </w:r>
          </w:p>
        </w:tc>
        <w:tc>
          <w:tcPr>
            <w:tcW w:w="1843" w:type="dxa"/>
            <w:tcBorders>
              <w:top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1315</w:t>
            </w: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15,59</w:t>
            </w:r>
            <w:r w:rsidR="00A22FC3" w:rsidRPr="00236A15">
              <w:t>%</w:t>
            </w:r>
          </w:p>
        </w:tc>
      </w:tr>
      <w:tr w:rsidR="00236A15" w:rsidRPr="00236A15" w:rsidTr="00236A15">
        <w:tc>
          <w:tcPr>
            <w:tcW w:w="567" w:type="dxa"/>
          </w:tcPr>
          <w:p w:rsidR="001919F7" w:rsidRPr="00236A15" w:rsidRDefault="001919F7" w:rsidP="00A22FC3">
            <w:pPr>
              <w:tabs>
                <w:tab w:val="left" w:pos="0"/>
              </w:tabs>
              <w:contextualSpacing/>
              <w:jc w:val="center"/>
              <w:rPr>
                <w:iCs/>
                <w:noProof/>
              </w:rPr>
            </w:pPr>
            <w:r w:rsidRPr="00236A15">
              <w:rPr>
                <w:iCs/>
                <w:noProof/>
              </w:rPr>
              <w:t>5</w:t>
            </w:r>
          </w:p>
        </w:tc>
        <w:tc>
          <w:tcPr>
            <w:tcW w:w="5387" w:type="dxa"/>
            <w:shd w:val="clear" w:color="000000" w:fill="FFFFFF"/>
            <w:vAlign w:val="center"/>
          </w:tcPr>
          <w:p w:rsidR="001919F7" w:rsidRPr="00236A15" w:rsidRDefault="001919F7" w:rsidP="00A22FC3">
            <w:pPr>
              <w:rPr>
                <w:bCs/>
                <w:noProof/>
              </w:rPr>
            </w:pPr>
            <w:r w:rsidRPr="00236A15">
              <w:rPr>
                <w:bCs/>
                <w:noProof/>
              </w:rPr>
              <w:t>Справи з приводу реалізації державної політики у сфері економіки та публічної фінансової політики</w:t>
            </w:r>
          </w:p>
        </w:tc>
        <w:tc>
          <w:tcPr>
            <w:tcW w:w="1843" w:type="dxa"/>
            <w:shd w:val="clear" w:color="auto" w:fill="auto"/>
            <w:vAlign w:val="center"/>
          </w:tcPr>
          <w:p w:rsidR="001919F7" w:rsidRPr="00236A15" w:rsidRDefault="001919F7" w:rsidP="00A22FC3">
            <w:pPr>
              <w:jc w:val="center"/>
              <w:rPr>
                <w:b/>
                <w:bCs/>
                <w:noProof/>
              </w:rPr>
            </w:pPr>
            <w:r w:rsidRPr="00236A15">
              <w:rPr>
                <w:b/>
                <w:bCs/>
                <w:noProof/>
              </w:rPr>
              <w:t>661</w:t>
            </w:r>
          </w:p>
        </w:tc>
        <w:tc>
          <w:tcPr>
            <w:tcW w:w="1559" w:type="dxa"/>
            <w:tcBorders>
              <w:top w:val="nil"/>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7,84</w:t>
            </w:r>
            <w:r w:rsidR="00A22FC3" w:rsidRPr="00236A15">
              <w:t>%</w:t>
            </w:r>
          </w:p>
        </w:tc>
      </w:tr>
      <w:tr w:rsidR="00236A15" w:rsidRPr="00236A15" w:rsidTr="00236A15">
        <w:tc>
          <w:tcPr>
            <w:tcW w:w="567" w:type="dxa"/>
            <w:tcBorders>
              <w:bottom w:val="single" w:sz="4" w:space="0" w:color="auto"/>
            </w:tcBorders>
          </w:tcPr>
          <w:p w:rsidR="001919F7" w:rsidRPr="00236A15" w:rsidRDefault="001919F7" w:rsidP="00A22FC3">
            <w:pPr>
              <w:tabs>
                <w:tab w:val="left" w:pos="0"/>
              </w:tabs>
              <w:contextualSpacing/>
              <w:jc w:val="center"/>
              <w:rPr>
                <w:iCs/>
                <w:noProof/>
              </w:rPr>
            </w:pPr>
            <w:r w:rsidRPr="00236A15">
              <w:rPr>
                <w:iCs/>
                <w:noProof/>
              </w:rPr>
              <w:t>6</w:t>
            </w:r>
          </w:p>
        </w:tc>
        <w:tc>
          <w:tcPr>
            <w:tcW w:w="5387" w:type="dxa"/>
            <w:tcBorders>
              <w:bottom w:val="single" w:sz="4" w:space="0" w:color="auto"/>
            </w:tcBorders>
            <w:shd w:val="clear" w:color="000000" w:fill="FFFFFF"/>
            <w:vAlign w:val="center"/>
          </w:tcPr>
          <w:p w:rsidR="001919F7" w:rsidRPr="00236A15" w:rsidRDefault="001919F7" w:rsidP="00A22FC3">
            <w:pPr>
              <w:rPr>
                <w:bCs/>
                <w:noProof/>
              </w:rPr>
            </w:pPr>
            <w:r w:rsidRPr="00236A15">
              <w:rPr>
                <w:bCs/>
                <w:noProof/>
              </w:rPr>
              <w:t>Справи з приводу регулюванню містобудівної діяльності та землекористування</w:t>
            </w:r>
          </w:p>
        </w:tc>
        <w:tc>
          <w:tcPr>
            <w:tcW w:w="1843" w:type="dxa"/>
            <w:tcBorders>
              <w:bottom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287</w:t>
            </w:r>
          </w:p>
        </w:tc>
        <w:tc>
          <w:tcPr>
            <w:tcW w:w="1559" w:type="dxa"/>
            <w:tcBorders>
              <w:top w:val="nil"/>
              <w:left w:val="single" w:sz="8" w:space="0" w:color="000000"/>
              <w:bottom w:val="single" w:sz="4" w:space="0" w:color="auto"/>
              <w:right w:val="single" w:sz="8" w:space="0" w:color="000000"/>
            </w:tcBorders>
            <w:shd w:val="clear" w:color="auto" w:fill="auto"/>
            <w:vAlign w:val="center"/>
          </w:tcPr>
          <w:p w:rsidR="001919F7" w:rsidRPr="00236A15" w:rsidRDefault="001919F7" w:rsidP="00A22FC3">
            <w:pPr>
              <w:jc w:val="center"/>
            </w:pPr>
            <w:r w:rsidRPr="00236A15">
              <w:t>3,4</w:t>
            </w:r>
            <w:r w:rsidR="00A22FC3" w:rsidRPr="00236A15">
              <w:t>%</w:t>
            </w:r>
          </w:p>
        </w:tc>
      </w:tr>
      <w:tr w:rsidR="00236A15" w:rsidRPr="00236A15" w:rsidTr="00236A15">
        <w:tc>
          <w:tcPr>
            <w:tcW w:w="567" w:type="dxa"/>
            <w:tcBorders>
              <w:top w:val="single" w:sz="4" w:space="0" w:color="auto"/>
              <w:left w:val="single" w:sz="4" w:space="0" w:color="auto"/>
              <w:bottom w:val="single" w:sz="4" w:space="0" w:color="auto"/>
              <w:right w:val="single" w:sz="4" w:space="0" w:color="auto"/>
            </w:tcBorders>
          </w:tcPr>
          <w:p w:rsidR="001919F7" w:rsidRPr="00236A15" w:rsidRDefault="001919F7" w:rsidP="00A22FC3">
            <w:pPr>
              <w:tabs>
                <w:tab w:val="left" w:pos="0"/>
              </w:tabs>
              <w:contextualSpacing/>
              <w:jc w:val="center"/>
              <w:rPr>
                <w:iCs/>
                <w:noProof/>
              </w:rPr>
            </w:pPr>
            <w:r w:rsidRPr="00236A15">
              <w:rPr>
                <w:iCs/>
                <w:noProof/>
              </w:rPr>
              <w:t>7</w:t>
            </w:r>
          </w:p>
        </w:tc>
        <w:tc>
          <w:tcPr>
            <w:tcW w:w="5387" w:type="dxa"/>
            <w:tcBorders>
              <w:top w:val="single" w:sz="4" w:space="0" w:color="auto"/>
              <w:left w:val="single" w:sz="4" w:space="0" w:color="auto"/>
              <w:bottom w:val="single" w:sz="4" w:space="0" w:color="auto"/>
              <w:right w:val="single" w:sz="4" w:space="0" w:color="auto"/>
            </w:tcBorders>
            <w:shd w:val="clear" w:color="000000" w:fill="FFFFFF"/>
            <w:vAlign w:val="center"/>
          </w:tcPr>
          <w:p w:rsidR="001919F7" w:rsidRPr="00236A15" w:rsidRDefault="001919F7" w:rsidP="00A22FC3">
            <w:pPr>
              <w:rPr>
                <w:bCs/>
                <w:noProof/>
              </w:rPr>
            </w:pPr>
            <w:r w:rsidRPr="00236A15">
              <w:rPr>
                <w:bCs/>
                <w:noProof/>
              </w:rPr>
              <w:t>Справи з приводу охорони навколишнього природного середовищ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43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919F7" w:rsidRPr="00236A15" w:rsidRDefault="001919F7" w:rsidP="00A22FC3">
            <w:pPr>
              <w:jc w:val="center"/>
            </w:pPr>
            <w:r w:rsidRPr="00236A15">
              <w:t>0,51</w:t>
            </w:r>
            <w:r w:rsidR="00A22FC3" w:rsidRPr="00236A15">
              <w:t>%</w:t>
            </w:r>
          </w:p>
        </w:tc>
      </w:tr>
      <w:tr w:rsidR="00236A15" w:rsidRPr="00236A15" w:rsidTr="00236A15">
        <w:tc>
          <w:tcPr>
            <w:tcW w:w="567" w:type="dxa"/>
            <w:tcBorders>
              <w:top w:val="single" w:sz="4" w:space="0" w:color="auto"/>
            </w:tcBorders>
          </w:tcPr>
          <w:p w:rsidR="001919F7" w:rsidRPr="00236A15" w:rsidRDefault="001919F7" w:rsidP="00A22FC3">
            <w:pPr>
              <w:tabs>
                <w:tab w:val="left" w:pos="0"/>
              </w:tabs>
              <w:contextualSpacing/>
              <w:jc w:val="center"/>
              <w:rPr>
                <w:iCs/>
                <w:noProof/>
              </w:rPr>
            </w:pPr>
            <w:r w:rsidRPr="00236A15">
              <w:rPr>
                <w:iCs/>
                <w:noProof/>
              </w:rPr>
              <w:t>8</w:t>
            </w:r>
          </w:p>
        </w:tc>
        <w:tc>
          <w:tcPr>
            <w:tcW w:w="5387" w:type="dxa"/>
            <w:tcBorders>
              <w:top w:val="single" w:sz="4" w:space="0" w:color="auto"/>
            </w:tcBorders>
            <w:shd w:val="clear" w:color="000000" w:fill="FFFFFF"/>
            <w:vAlign w:val="center"/>
          </w:tcPr>
          <w:p w:rsidR="001919F7" w:rsidRPr="00236A15" w:rsidRDefault="001919F7" w:rsidP="00A22FC3">
            <w:pPr>
              <w:rPr>
                <w:bCs/>
                <w:noProof/>
              </w:rPr>
            </w:pPr>
            <w:r w:rsidRPr="00236A15">
              <w:rPr>
                <w:bCs/>
                <w:noProof/>
              </w:rPr>
              <w:t>Справи з приводу адміністрування податків, зборів, платежів, а також контролю за дотриманням вимог податкового законодавства</w:t>
            </w:r>
          </w:p>
        </w:tc>
        <w:tc>
          <w:tcPr>
            <w:tcW w:w="1843" w:type="dxa"/>
            <w:tcBorders>
              <w:top w:val="single" w:sz="4" w:space="0" w:color="auto"/>
            </w:tcBorders>
            <w:shd w:val="clear" w:color="auto" w:fill="auto"/>
            <w:vAlign w:val="center"/>
          </w:tcPr>
          <w:p w:rsidR="001919F7" w:rsidRPr="00236A15" w:rsidRDefault="001919F7" w:rsidP="00A22FC3">
            <w:pPr>
              <w:jc w:val="center"/>
              <w:rPr>
                <w:b/>
                <w:bCs/>
                <w:noProof/>
              </w:rPr>
            </w:pPr>
            <w:r w:rsidRPr="00236A15">
              <w:rPr>
                <w:b/>
                <w:bCs/>
                <w:noProof/>
              </w:rPr>
              <w:t>2575</w:t>
            </w:r>
          </w:p>
        </w:tc>
        <w:tc>
          <w:tcPr>
            <w:tcW w:w="1559" w:type="dxa"/>
            <w:tcBorders>
              <w:top w:val="single" w:sz="4" w:space="0" w:color="auto"/>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30,5</w:t>
            </w:r>
            <w:r w:rsidR="00A22FC3" w:rsidRPr="00236A15">
              <w:t>5%</w:t>
            </w:r>
          </w:p>
        </w:tc>
      </w:tr>
      <w:tr w:rsidR="00236A15" w:rsidRPr="00236A15" w:rsidTr="00236A15">
        <w:tc>
          <w:tcPr>
            <w:tcW w:w="567" w:type="dxa"/>
          </w:tcPr>
          <w:p w:rsidR="001919F7" w:rsidRPr="00236A15" w:rsidRDefault="001919F7" w:rsidP="00A22FC3">
            <w:pPr>
              <w:tabs>
                <w:tab w:val="left" w:pos="0"/>
              </w:tabs>
              <w:contextualSpacing/>
              <w:jc w:val="center"/>
              <w:rPr>
                <w:iCs/>
                <w:noProof/>
              </w:rPr>
            </w:pPr>
            <w:r w:rsidRPr="00236A15">
              <w:rPr>
                <w:iCs/>
                <w:noProof/>
              </w:rPr>
              <w:t>9</w:t>
            </w:r>
          </w:p>
        </w:tc>
        <w:tc>
          <w:tcPr>
            <w:tcW w:w="5387" w:type="dxa"/>
            <w:shd w:val="clear" w:color="000000" w:fill="FFFFFF"/>
            <w:vAlign w:val="center"/>
          </w:tcPr>
          <w:p w:rsidR="001919F7" w:rsidRPr="00236A15" w:rsidRDefault="001919F7" w:rsidP="00A22FC3">
            <w:pPr>
              <w:rPr>
                <w:bCs/>
                <w:noProof/>
              </w:rPr>
            </w:pPr>
            <w:r w:rsidRPr="00236A15">
              <w:rPr>
                <w:bCs/>
                <w:noProof/>
              </w:rPr>
              <w:t>Справи зі спорів з приводу реалізації публічної політики у сферах праці, зайнятості населення та соціального захисту громадян та публічної житлової політики</w:t>
            </w:r>
          </w:p>
        </w:tc>
        <w:tc>
          <w:tcPr>
            <w:tcW w:w="1843" w:type="dxa"/>
            <w:shd w:val="clear" w:color="auto" w:fill="auto"/>
            <w:vAlign w:val="center"/>
          </w:tcPr>
          <w:p w:rsidR="001919F7" w:rsidRPr="00236A15" w:rsidRDefault="001919F7" w:rsidP="00A22FC3">
            <w:pPr>
              <w:jc w:val="center"/>
              <w:rPr>
                <w:b/>
                <w:bCs/>
                <w:noProof/>
              </w:rPr>
            </w:pPr>
            <w:r w:rsidRPr="00236A15">
              <w:rPr>
                <w:b/>
                <w:bCs/>
                <w:noProof/>
              </w:rPr>
              <w:t>2062</w:t>
            </w:r>
          </w:p>
        </w:tc>
        <w:tc>
          <w:tcPr>
            <w:tcW w:w="1559" w:type="dxa"/>
            <w:tcBorders>
              <w:top w:val="nil"/>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24,45</w:t>
            </w:r>
            <w:r w:rsidR="00A22FC3" w:rsidRPr="00236A15">
              <w:t>%</w:t>
            </w:r>
          </w:p>
        </w:tc>
      </w:tr>
      <w:tr w:rsidR="00236A15" w:rsidRPr="00236A15" w:rsidTr="00236A15">
        <w:tc>
          <w:tcPr>
            <w:tcW w:w="567" w:type="dxa"/>
          </w:tcPr>
          <w:p w:rsidR="001919F7" w:rsidRPr="00236A15" w:rsidRDefault="001919F7" w:rsidP="00A22FC3">
            <w:pPr>
              <w:tabs>
                <w:tab w:val="left" w:pos="0"/>
              </w:tabs>
              <w:contextualSpacing/>
              <w:jc w:val="center"/>
              <w:rPr>
                <w:iCs/>
                <w:noProof/>
              </w:rPr>
            </w:pPr>
            <w:r w:rsidRPr="00236A15">
              <w:rPr>
                <w:iCs/>
                <w:noProof/>
              </w:rPr>
              <w:t>10</w:t>
            </w:r>
          </w:p>
        </w:tc>
        <w:tc>
          <w:tcPr>
            <w:tcW w:w="5387" w:type="dxa"/>
            <w:shd w:val="clear" w:color="000000" w:fill="FFFFFF"/>
            <w:vAlign w:val="center"/>
          </w:tcPr>
          <w:p w:rsidR="001919F7" w:rsidRPr="00236A15" w:rsidRDefault="001919F7" w:rsidP="00A22FC3">
            <w:pPr>
              <w:rPr>
                <w:bCs/>
                <w:noProof/>
              </w:rPr>
            </w:pPr>
            <w:r w:rsidRPr="00236A15">
              <w:rPr>
                <w:bCs/>
                <w:noProof/>
              </w:rPr>
              <w:t>Справи щодо забезпечення громадського порядку та безпеки, національної безпеки та оборони України</w:t>
            </w:r>
          </w:p>
        </w:tc>
        <w:tc>
          <w:tcPr>
            <w:tcW w:w="1843" w:type="dxa"/>
            <w:shd w:val="clear" w:color="auto" w:fill="auto"/>
            <w:vAlign w:val="center"/>
          </w:tcPr>
          <w:p w:rsidR="001919F7" w:rsidRPr="00236A15" w:rsidRDefault="001919F7" w:rsidP="00A22FC3">
            <w:pPr>
              <w:jc w:val="center"/>
              <w:rPr>
                <w:b/>
                <w:bCs/>
                <w:noProof/>
              </w:rPr>
            </w:pPr>
            <w:r w:rsidRPr="00236A15">
              <w:rPr>
                <w:b/>
                <w:bCs/>
                <w:noProof/>
              </w:rPr>
              <w:t>682</w:t>
            </w:r>
          </w:p>
        </w:tc>
        <w:tc>
          <w:tcPr>
            <w:tcW w:w="1559" w:type="dxa"/>
            <w:tcBorders>
              <w:top w:val="nil"/>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8,0</w:t>
            </w:r>
            <w:r w:rsidR="00A22FC3" w:rsidRPr="00236A15">
              <w:t>9%</w:t>
            </w:r>
          </w:p>
        </w:tc>
      </w:tr>
      <w:tr w:rsidR="00236A15" w:rsidRPr="00236A15" w:rsidTr="00236A15">
        <w:tc>
          <w:tcPr>
            <w:tcW w:w="567" w:type="dxa"/>
          </w:tcPr>
          <w:p w:rsidR="001919F7" w:rsidRPr="00236A15" w:rsidRDefault="001919F7" w:rsidP="00A22FC3">
            <w:pPr>
              <w:tabs>
                <w:tab w:val="left" w:pos="0"/>
              </w:tabs>
              <w:contextualSpacing/>
              <w:jc w:val="center"/>
              <w:rPr>
                <w:iCs/>
                <w:noProof/>
              </w:rPr>
            </w:pPr>
            <w:r w:rsidRPr="00236A15">
              <w:rPr>
                <w:iCs/>
                <w:noProof/>
              </w:rPr>
              <w:t>11</w:t>
            </w:r>
          </w:p>
        </w:tc>
        <w:tc>
          <w:tcPr>
            <w:tcW w:w="5387" w:type="dxa"/>
            <w:shd w:val="clear" w:color="auto" w:fill="auto"/>
            <w:vAlign w:val="center"/>
          </w:tcPr>
          <w:p w:rsidR="001919F7" w:rsidRPr="00236A15" w:rsidRDefault="001919F7" w:rsidP="00A22FC3">
            <w:pPr>
              <w:rPr>
                <w:bCs/>
                <w:noProof/>
              </w:rPr>
            </w:pPr>
            <w:r w:rsidRPr="00236A15">
              <w:rPr>
                <w:bCs/>
                <w:noProof/>
              </w:rPr>
              <w:t>Справи зі спорів з приводу реалізації державної політики у сфері освіти, науки, культури та спорту</w:t>
            </w:r>
          </w:p>
        </w:tc>
        <w:tc>
          <w:tcPr>
            <w:tcW w:w="1843" w:type="dxa"/>
            <w:shd w:val="clear" w:color="auto" w:fill="auto"/>
            <w:vAlign w:val="center"/>
          </w:tcPr>
          <w:p w:rsidR="001919F7" w:rsidRPr="00236A15" w:rsidRDefault="001919F7" w:rsidP="00A22FC3">
            <w:pPr>
              <w:jc w:val="center"/>
              <w:rPr>
                <w:b/>
                <w:bCs/>
                <w:noProof/>
              </w:rPr>
            </w:pPr>
            <w:r w:rsidRPr="00236A15">
              <w:rPr>
                <w:b/>
                <w:bCs/>
                <w:noProof/>
              </w:rPr>
              <w:t>10</w:t>
            </w:r>
          </w:p>
        </w:tc>
        <w:tc>
          <w:tcPr>
            <w:tcW w:w="1559" w:type="dxa"/>
            <w:tcBorders>
              <w:top w:val="nil"/>
              <w:left w:val="single" w:sz="8" w:space="0" w:color="000000"/>
              <w:bottom w:val="single" w:sz="8" w:space="0" w:color="000000"/>
              <w:right w:val="single" w:sz="8" w:space="0" w:color="000000"/>
            </w:tcBorders>
            <w:shd w:val="clear" w:color="auto" w:fill="auto"/>
            <w:vAlign w:val="center"/>
          </w:tcPr>
          <w:p w:rsidR="001919F7" w:rsidRPr="00236A15" w:rsidRDefault="001919F7" w:rsidP="00A22FC3">
            <w:pPr>
              <w:jc w:val="center"/>
            </w:pPr>
            <w:r w:rsidRPr="00236A15">
              <w:t>0,11</w:t>
            </w:r>
            <w:r w:rsidR="00A22FC3" w:rsidRPr="00236A15">
              <w:t>%</w:t>
            </w:r>
          </w:p>
        </w:tc>
      </w:tr>
    </w:tbl>
    <w:p w:rsidR="0051563E" w:rsidRPr="00236A15" w:rsidRDefault="0051563E" w:rsidP="003D6F4C">
      <w:pPr>
        <w:tabs>
          <w:tab w:val="left" w:pos="0"/>
        </w:tabs>
        <w:contextualSpacing/>
        <w:jc w:val="both"/>
        <w:rPr>
          <w:iCs/>
          <w:noProof/>
        </w:rPr>
      </w:pPr>
    </w:p>
    <w:p w:rsidR="0051563E" w:rsidRPr="00236A15" w:rsidRDefault="003A13DE" w:rsidP="003D6F4C">
      <w:pPr>
        <w:tabs>
          <w:tab w:val="left" w:pos="0"/>
        </w:tabs>
        <w:contextualSpacing/>
        <w:jc w:val="both"/>
        <w:rPr>
          <w:rFonts w:eastAsiaTheme="minorEastAsia"/>
          <w:sz w:val="28"/>
          <w:szCs w:val="28"/>
        </w:rPr>
      </w:pPr>
      <w:r w:rsidRPr="00236A15">
        <w:rPr>
          <w:noProof/>
        </w:rPr>
        <w:tab/>
      </w:r>
      <w:r w:rsidR="00D05DC2" w:rsidRPr="00236A15">
        <w:rPr>
          <w:noProof/>
          <w:sz w:val="28"/>
          <w:szCs w:val="28"/>
        </w:rPr>
        <w:t>На виконання наказу Державної судової адміністрації України від 21.12.2</w:t>
      </w:r>
      <w:r w:rsidR="0063073C" w:rsidRPr="00236A15">
        <w:rPr>
          <w:noProof/>
          <w:sz w:val="28"/>
          <w:szCs w:val="28"/>
        </w:rPr>
        <w:t xml:space="preserve">012 </w:t>
      </w:r>
      <w:r w:rsidR="0052340A" w:rsidRPr="00236A15">
        <w:rPr>
          <w:noProof/>
          <w:sz w:val="28"/>
          <w:szCs w:val="28"/>
        </w:rPr>
        <w:t xml:space="preserve">№ 172 судом було </w:t>
      </w:r>
      <w:r w:rsidR="00D05DC2" w:rsidRPr="00236A15">
        <w:rPr>
          <w:noProof/>
          <w:sz w:val="28"/>
          <w:szCs w:val="28"/>
        </w:rPr>
        <w:t>складено «Звіт про справляння, звільнення від сплати та повернення судового збору в місцевих та ап</w:t>
      </w:r>
      <w:r w:rsidRPr="00236A15">
        <w:rPr>
          <w:noProof/>
          <w:sz w:val="28"/>
          <w:szCs w:val="28"/>
        </w:rPr>
        <w:t xml:space="preserve">еляційних судах» за формою № 10 </w:t>
      </w:r>
      <w:r w:rsidRPr="00236A15">
        <w:rPr>
          <w:rFonts w:eastAsiaTheme="minorEastAsia"/>
          <w:sz w:val="28"/>
          <w:szCs w:val="28"/>
        </w:rPr>
        <w:t xml:space="preserve">за </w:t>
      </w:r>
      <w:r w:rsidR="00CB5693" w:rsidRPr="00236A15">
        <w:rPr>
          <w:rFonts w:eastAsiaTheme="minorEastAsia"/>
          <w:sz w:val="28"/>
          <w:szCs w:val="28"/>
        </w:rPr>
        <w:t xml:space="preserve">періодичністю (квартальна, піврічна, 9 місяців) </w:t>
      </w:r>
      <w:r w:rsidRPr="00236A15">
        <w:rPr>
          <w:rFonts w:eastAsiaTheme="minorEastAsia"/>
          <w:sz w:val="28"/>
          <w:szCs w:val="28"/>
        </w:rPr>
        <w:t>202</w:t>
      </w:r>
      <w:r w:rsidR="00A22FC3" w:rsidRPr="00236A15">
        <w:rPr>
          <w:rFonts w:eastAsiaTheme="minorEastAsia"/>
          <w:sz w:val="28"/>
          <w:szCs w:val="28"/>
        </w:rPr>
        <w:t>1</w:t>
      </w:r>
      <w:r w:rsidRPr="00236A15">
        <w:rPr>
          <w:rFonts w:eastAsiaTheme="minorEastAsia"/>
          <w:sz w:val="28"/>
          <w:szCs w:val="28"/>
        </w:rPr>
        <w:t xml:space="preserve"> року</w:t>
      </w:r>
      <w:r w:rsidR="00CB5693" w:rsidRPr="00236A15">
        <w:rPr>
          <w:rFonts w:eastAsiaTheme="minorEastAsia"/>
          <w:sz w:val="28"/>
          <w:szCs w:val="28"/>
        </w:rPr>
        <w:t>.</w:t>
      </w:r>
      <w:r w:rsidRPr="00236A15">
        <w:rPr>
          <w:rFonts w:eastAsiaTheme="minorEastAsia"/>
          <w:sz w:val="28"/>
          <w:szCs w:val="28"/>
        </w:rPr>
        <w:t xml:space="preserve"> </w:t>
      </w:r>
    </w:p>
    <w:p w:rsidR="00B933EA" w:rsidRPr="00236A15" w:rsidRDefault="003A13DE" w:rsidP="003D6F4C">
      <w:pPr>
        <w:tabs>
          <w:tab w:val="left" w:pos="0"/>
        </w:tabs>
        <w:contextualSpacing/>
        <w:jc w:val="both"/>
        <w:rPr>
          <w:iCs/>
          <w:noProof/>
          <w:sz w:val="28"/>
          <w:szCs w:val="28"/>
        </w:rPr>
      </w:pPr>
      <w:r w:rsidRPr="00236A15">
        <w:rPr>
          <w:iCs/>
          <w:noProof/>
          <w:sz w:val="28"/>
          <w:szCs w:val="28"/>
        </w:rPr>
        <w:tab/>
      </w:r>
      <w:r w:rsidR="00D05DC2" w:rsidRPr="00236A15">
        <w:rPr>
          <w:iCs/>
          <w:noProof/>
          <w:sz w:val="28"/>
          <w:szCs w:val="28"/>
        </w:rPr>
        <w:t xml:space="preserve">Сума фактично сплаченого судового збору упродовж </w:t>
      </w:r>
      <w:r w:rsidR="00CB5693" w:rsidRPr="00236A15">
        <w:rPr>
          <w:iCs/>
          <w:noProof/>
          <w:sz w:val="28"/>
          <w:szCs w:val="28"/>
        </w:rPr>
        <w:t xml:space="preserve">2021 року </w:t>
      </w:r>
      <w:r w:rsidR="00B303DE" w:rsidRPr="00236A15">
        <w:rPr>
          <w:iCs/>
          <w:noProof/>
          <w:sz w:val="28"/>
          <w:szCs w:val="28"/>
        </w:rPr>
        <w:t xml:space="preserve">становить </w:t>
      </w:r>
      <w:r w:rsidR="00CB5693" w:rsidRPr="00236A15">
        <w:rPr>
          <w:b/>
          <w:bCs/>
          <w:noProof/>
          <w:sz w:val="28"/>
          <w:szCs w:val="28"/>
        </w:rPr>
        <w:t>43 439 996</w:t>
      </w:r>
      <w:r w:rsidR="00D05DC2" w:rsidRPr="00236A15">
        <w:rPr>
          <w:b/>
          <w:bCs/>
          <w:noProof/>
          <w:sz w:val="28"/>
          <w:szCs w:val="28"/>
        </w:rPr>
        <w:t xml:space="preserve"> </w:t>
      </w:r>
      <w:r w:rsidR="00D05DC2" w:rsidRPr="00236A15">
        <w:rPr>
          <w:b/>
          <w:iCs/>
          <w:noProof/>
          <w:sz w:val="28"/>
          <w:szCs w:val="28"/>
        </w:rPr>
        <w:t>грн</w:t>
      </w:r>
      <w:r w:rsidR="00D05DC2" w:rsidRPr="00236A15">
        <w:rPr>
          <w:iCs/>
          <w:noProof/>
          <w:sz w:val="28"/>
          <w:szCs w:val="28"/>
        </w:rPr>
        <w:t>.</w:t>
      </w:r>
      <w:r w:rsidR="00B933EA" w:rsidRPr="00236A15">
        <w:rPr>
          <w:iCs/>
          <w:noProof/>
          <w:sz w:val="28"/>
          <w:szCs w:val="28"/>
        </w:rPr>
        <w:t xml:space="preserve">, </w:t>
      </w:r>
      <w:r w:rsidR="00B303DE" w:rsidRPr="00236A15">
        <w:rPr>
          <w:iCs/>
          <w:noProof/>
          <w:sz w:val="28"/>
          <w:szCs w:val="28"/>
        </w:rPr>
        <w:t>кількість заяв (скарг) судових рішень,</w:t>
      </w:r>
      <w:r w:rsidR="00B303DE" w:rsidRPr="00236A15">
        <w:rPr>
          <w:bCs/>
          <w:noProof/>
          <w:sz w:val="28"/>
          <w:szCs w:val="28"/>
        </w:rPr>
        <w:t xml:space="preserve"> у яких справ</w:t>
      </w:r>
      <w:r w:rsidR="00CB5693" w:rsidRPr="00236A15">
        <w:rPr>
          <w:bCs/>
          <w:noProof/>
          <w:sz w:val="28"/>
          <w:szCs w:val="28"/>
        </w:rPr>
        <w:t xml:space="preserve">ляється судовий збір у звітному періоді - </w:t>
      </w:r>
      <w:r w:rsidR="00CB5693" w:rsidRPr="00236A15">
        <w:rPr>
          <w:b/>
          <w:iCs/>
          <w:noProof/>
          <w:sz w:val="28"/>
          <w:szCs w:val="28"/>
        </w:rPr>
        <w:t>10146</w:t>
      </w:r>
      <w:r w:rsidR="00B303DE" w:rsidRPr="00236A15">
        <w:rPr>
          <w:iCs/>
          <w:noProof/>
          <w:sz w:val="28"/>
          <w:szCs w:val="28"/>
        </w:rPr>
        <w:t xml:space="preserve">, </w:t>
      </w:r>
      <w:r w:rsidR="00B303DE" w:rsidRPr="00236A15">
        <w:rPr>
          <w:bCs/>
          <w:noProof/>
          <w:sz w:val="28"/>
          <w:szCs w:val="28"/>
        </w:rPr>
        <w:t>що</w:t>
      </w:r>
      <w:r w:rsidR="00B303DE" w:rsidRPr="00236A15">
        <w:rPr>
          <w:b/>
          <w:bCs/>
          <w:noProof/>
          <w:sz w:val="28"/>
          <w:szCs w:val="28"/>
        </w:rPr>
        <w:t xml:space="preserve"> </w:t>
      </w:r>
      <w:r w:rsidR="00B303DE" w:rsidRPr="00236A15">
        <w:rPr>
          <w:bCs/>
          <w:noProof/>
          <w:sz w:val="28"/>
          <w:szCs w:val="28"/>
        </w:rPr>
        <w:t xml:space="preserve">становить </w:t>
      </w:r>
      <w:r w:rsidR="00CB5693" w:rsidRPr="00236A15">
        <w:rPr>
          <w:b/>
          <w:bCs/>
          <w:noProof/>
          <w:sz w:val="28"/>
          <w:szCs w:val="28"/>
        </w:rPr>
        <w:t>88,1</w:t>
      </w:r>
      <w:r w:rsidR="00B303DE" w:rsidRPr="00236A15">
        <w:rPr>
          <w:b/>
          <w:bCs/>
          <w:noProof/>
          <w:sz w:val="28"/>
          <w:szCs w:val="28"/>
        </w:rPr>
        <w:t xml:space="preserve">% </w:t>
      </w:r>
      <w:r w:rsidR="00B303DE" w:rsidRPr="00236A15">
        <w:rPr>
          <w:bCs/>
          <w:noProof/>
          <w:sz w:val="28"/>
          <w:szCs w:val="28"/>
        </w:rPr>
        <w:t xml:space="preserve">сплаченого судового збору </w:t>
      </w:r>
      <w:r w:rsidR="00B303DE" w:rsidRPr="00236A15">
        <w:rPr>
          <w:iCs/>
          <w:noProof/>
          <w:sz w:val="28"/>
          <w:szCs w:val="28"/>
        </w:rPr>
        <w:t>із за</w:t>
      </w:r>
      <w:r w:rsidR="00CB5693" w:rsidRPr="00236A15">
        <w:rPr>
          <w:iCs/>
          <w:noProof/>
          <w:sz w:val="28"/>
          <w:szCs w:val="28"/>
        </w:rPr>
        <w:t xml:space="preserve">гальної кількості заяв (скарг) </w:t>
      </w:r>
      <w:r w:rsidR="00CB5693" w:rsidRPr="00236A15">
        <w:rPr>
          <w:b/>
          <w:iCs/>
          <w:noProof/>
          <w:sz w:val="28"/>
          <w:szCs w:val="28"/>
        </w:rPr>
        <w:t>(11516)</w:t>
      </w:r>
      <w:r w:rsidR="00B303DE" w:rsidRPr="00236A15">
        <w:rPr>
          <w:bCs/>
          <w:noProof/>
          <w:sz w:val="28"/>
          <w:szCs w:val="28"/>
        </w:rPr>
        <w:t>,</w:t>
      </w:r>
      <w:r w:rsidR="00B303DE" w:rsidRPr="00236A15">
        <w:rPr>
          <w:b/>
          <w:bCs/>
          <w:noProof/>
          <w:sz w:val="28"/>
          <w:szCs w:val="28"/>
        </w:rPr>
        <w:t xml:space="preserve"> </w:t>
      </w:r>
      <w:r w:rsidR="00B303DE" w:rsidRPr="00236A15">
        <w:rPr>
          <w:iCs/>
          <w:noProof/>
          <w:sz w:val="28"/>
          <w:szCs w:val="28"/>
        </w:rPr>
        <w:t>а саме</w:t>
      </w:r>
      <w:r w:rsidR="00B933EA" w:rsidRPr="00236A15">
        <w:rPr>
          <w:iCs/>
          <w:noProof/>
          <w:sz w:val="28"/>
          <w:szCs w:val="28"/>
        </w:rPr>
        <w:t xml:space="preserve"> за подання до адміністративного суду: </w:t>
      </w:r>
    </w:p>
    <w:p w:rsidR="00B933EA" w:rsidRPr="00236A15" w:rsidRDefault="00371AA6" w:rsidP="003D6F4C">
      <w:pPr>
        <w:tabs>
          <w:tab w:val="left" w:pos="0"/>
        </w:tabs>
        <w:contextualSpacing/>
        <w:jc w:val="both"/>
        <w:rPr>
          <w:iCs/>
          <w:noProof/>
          <w:sz w:val="28"/>
          <w:szCs w:val="28"/>
        </w:rPr>
      </w:pPr>
      <w:r w:rsidRPr="00236A15">
        <w:rPr>
          <w:iCs/>
          <w:noProof/>
          <w:sz w:val="28"/>
          <w:szCs w:val="28"/>
        </w:rPr>
        <w:tab/>
      </w:r>
      <w:r w:rsidR="00B933EA" w:rsidRPr="00236A15">
        <w:rPr>
          <w:iCs/>
          <w:noProof/>
          <w:sz w:val="28"/>
          <w:szCs w:val="28"/>
        </w:rPr>
        <w:t>- апеляційної скарги на рішення суду, заяви про приєднання до апеляційної скарги на рішення суду, заяви про перегляд судового рішення у зв'яз</w:t>
      </w:r>
      <w:r w:rsidR="00F84BE3" w:rsidRPr="00236A15">
        <w:rPr>
          <w:iCs/>
          <w:noProof/>
          <w:sz w:val="28"/>
          <w:szCs w:val="28"/>
        </w:rPr>
        <w:t xml:space="preserve">ку з нововиявленими обставинами </w:t>
      </w:r>
      <w:r w:rsidR="00F84BE3" w:rsidRPr="00236A15">
        <w:rPr>
          <w:b/>
          <w:iCs/>
          <w:noProof/>
          <w:sz w:val="28"/>
          <w:szCs w:val="28"/>
        </w:rPr>
        <w:t>41 604 145</w:t>
      </w:r>
      <w:r w:rsidR="00F84BE3" w:rsidRPr="00236A15">
        <w:rPr>
          <w:iCs/>
          <w:noProof/>
          <w:sz w:val="28"/>
          <w:szCs w:val="28"/>
        </w:rPr>
        <w:t xml:space="preserve"> </w:t>
      </w:r>
      <w:r w:rsidR="00B933EA" w:rsidRPr="00236A15">
        <w:rPr>
          <w:b/>
          <w:iCs/>
          <w:noProof/>
          <w:sz w:val="28"/>
          <w:szCs w:val="28"/>
        </w:rPr>
        <w:t>грн.</w:t>
      </w:r>
      <w:r w:rsidR="00B933EA" w:rsidRPr="00236A15">
        <w:rPr>
          <w:iCs/>
          <w:noProof/>
          <w:sz w:val="28"/>
          <w:szCs w:val="28"/>
        </w:rPr>
        <w:t>;</w:t>
      </w:r>
    </w:p>
    <w:p w:rsidR="00B933EA" w:rsidRPr="00236A15" w:rsidRDefault="00371AA6" w:rsidP="003D6F4C">
      <w:pPr>
        <w:tabs>
          <w:tab w:val="left" w:pos="0"/>
        </w:tabs>
        <w:contextualSpacing/>
        <w:jc w:val="both"/>
        <w:rPr>
          <w:iCs/>
          <w:noProof/>
          <w:sz w:val="28"/>
          <w:szCs w:val="28"/>
        </w:rPr>
      </w:pPr>
      <w:r w:rsidRPr="00236A15">
        <w:rPr>
          <w:iCs/>
          <w:noProof/>
          <w:sz w:val="28"/>
          <w:szCs w:val="28"/>
        </w:rPr>
        <w:tab/>
      </w:r>
      <w:r w:rsidR="00B933EA" w:rsidRPr="00236A15">
        <w:rPr>
          <w:iCs/>
          <w:noProof/>
          <w:sz w:val="28"/>
          <w:szCs w:val="28"/>
        </w:rPr>
        <w:t xml:space="preserve">- апеляційної  скарги на ухвалу суду, заяви про приєднання до апеляційної скарги на ухвалу суду </w:t>
      </w:r>
      <w:r w:rsidR="00F84BE3" w:rsidRPr="00236A15">
        <w:rPr>
          <w:b/>
          <w:iCs/>
          <w:noProof/>
          <w:sz w:val="28"/>
          <w:szCs w:val="28"/>
        </w:rPr>
        <w:t xml:space="preserve">1 823 609 </w:t>
      </w:r>
      <w:r w:rsidR="00B933EA" w:rsidRPr="00236A15">
        <w:rPr>
          <w:b/>
          <w:iCs/>
          <w:noProof/>
          <w:sz w:val="28"/>
          <w:szCs w:val="28"/>
        </w:rPr>
        <w:t>грн.</w:t>
      </w:r>
      <w:r w:rsidR="00B933EA" w:rsidRPr="00236A15">
        <w:rPr>
          <w:iCs/>
          <w:noProof/>
          <w:sz w:val="28"/>
          <w:szCs w:val="28"/>
        </w:rPr>
        <w:t>;</w:t>
      </w:r>
    </w:p>
    <w:p w:rsidR="00B933EA" w:rsidRPr="00236A15" w:rsidRDefault="00371AA6" w:rsidP="003D6F4C">
      <w:pPr>
        <w:tabs>
          <w:tab w:val="left" w:pos="0"/>
        </w:tabs>
        <w:contextualSpacing/>
        <w:jc w:val="both"/>
        <w:rPr>
          <w:iCs/>
          <w:noProof/>
          <w:sz w:val="28"/>
          <w:szCs w:val="28"/>
        </w:rPr>
      </w:pPr>
      <w:r w:rsidRPr="00236A15">
        <w:rPr>
          <w:iCs/>
          <w:noProof/>
          <w:sz w:val="28"/>
          <w:szCs w:val="28"/>
        </w:rPr>
        <w:tab/>
      </w:r>
      <w:r w:rsidR="00B933EA" w:rsidRPr="00236A15">
        <w:rPr>
          <w:iCs/>
          <w:noProof/>
          <w:sz w:val="28"/>
          <w:szCs w:val="28"/>
        </w:rPr>
        <w:t xml:space="preserve">- заяви про забезпечення доказів або позову, заяви про видачу виконавчого документа на підставі рішення іноземного суду, заяви про зміну чи встановлення способу, порядку і строку виконання судового рішення </w:t>
      </w:r>
      <w:r w:rsidR="00F84BE3" w:rsidRPr="00236A15">
        <w:rPr>
          <w:b/>
          <w:iCs/>
          <w:noProof/>
          <w:sz w:val="28"/>
          <w:szCs w:val="28"/>
        </w:rPr>
        <w:t>8853</w:t>
      </w:r>
      <w:r w:rsidR="00B933EA" w:rsidRPr="00236A15">
        <w:rPr>
          <w:b/>
          <w:iCs/>
          <w:noProof/>
          <w:sz w:val="28"/>
          <w:szCs w:val="28"/>
        </w:rPr>
        <w:t xml:space="preserve"> грн.</w:t>
      </w:r>
      <w:r w:rsidR="00B933EA" w:rsidRPr="00236A15">
        <w:rPr>
          <w:iCs/>
          <w:noProof/>
          <w:sz w:val="28"/>
          <w:szCs w:val="28"/>
        </w:rPr>
        <w:t>;</w:t>
      </w:r>
    </w:p>
    <w:p w:rsidR="003D677E" w:rsidRPr="00236A15" w:rsidRDefault="00371AA6" w:rsidP="003D6F4C">
      <w:pPr>
        <w:tabs>
          <w:tab w:val="left" w:pos="0"/>
        </w:tabs>
        <w:contextualSpacing/>
        <w:jc w:val="both"/>
        <w:rPr>
          <w:iCs/>
          <w:noProof/>
          <w:sz w:val="28"/>
          <w:szCs w:val="28"/>
        </w:rPr>
      </w:pPr>
      <w:r w:rsidRPr="00236A15">
        <w:rPr>
          <w:iCs/>
          <w:noProof/>
          <w:sz w:val="28"/>
          <w:szCs w:val="28"/>
        </w:rPr>
        <w:tab/>
        <w:t>- за повторну видачу копії судового рі</w:t>
      </w:r>
      <w:r w:rsidR="00F84BE3" w:rsidRPr="00236A15">
        <w:rPr>
          <w:iCs/>
          <w:noProof/>
          <w:sz w:val="28"/>
          <w:szCs w:val="28"/>
        </w:rPr>
        <w:t xml:space="preserve">шення </w:t>
      </w:r>
      <w:r w:rsidR="00F84BE3" w:rsidRPr="00236A15">
        <w:rPr>
          <w:b/>
          <w:iCs/>
          <w:noProof/>
          <w:sz w:val="28"/>
          <w:szCs w:val="28"/>
        </w:rPr>
        <w:t>1210</w:t>
      </w:r>
      <w:r w:rsidR="00F84BE3" w:rsidRPr="00236A15">
        <w:rPr>
          <w:iCs/>
          <w:noProof/>
          <w:sz w:val="28"/>
          <w:szCs w:val="28"/>
        </w:rPr>
        <w:t xml:space="preserve"> </w:t>
      </w:r>
      <w:r w:rsidRPr="00236A15">
        <w:rPr>
          <w:b/>
          <w:iCs/>
          <w:noProof/>
          <w:sz w:val="28"/>
          <w:szCs w:val="28"/>
        </w:rPr>
        <w:t>грн.</w:t>
      </w:r>
      <w:r w:rsidRPr="00236A15">
        <w:rPr>
          <w:iCs/>
          <w:noProof/>
          <w:sz w:val="28"/>
          <w:szCs w:val="28"/>
        </w:rPr>
        <w:t>;</w:t>
      </w:r>
      <w:r w:rsidR="003D677E" w:rsidRPr="00236A15">
        <w:rPr>
          <w:iCs/>
          <w:noProof/>
          <w:sz w:val="28"/>
          <w:szCs w:val="28"/>
        </w:rPr>
        <w:t xml:space="preserve"> </w:t>
      </w:r>
    </w:p>
    <w:p w:rsidR="00BB2C4F" w:rsidRPr="00236A15" w:rsidRDefault="003D677E" w:rsidP="003D677E">
      <w:pPr>
        <w:tabs>
          <w:tab w:val="left" w:pos="0"/>
        </w:tabs>
        <w:contextualSpacing/>
        <w:jc w:val="both"/>
        <w:rPr>
          <w:iCs/>
          <w:noProof/>
          <w:sz w:val="28"/>
          <w:szCs w:val="28"/>
        </w:rPr>
      </w:pPr>
      <w:r w:rsidRPr="00236A15">
        <w:rPr>
          <w:iCs/>
          <w:noProof/>
          <w:sz w:val="28"/>
          <w:szCs w:val="28"/>
        </w:rPr>
        <w:tab/>
      </w:r>
      <w:r w:rsidR="00371AA6" w:rsidRPr="00236A15">
        <w:rPr>
          <w:iCs/>
          <w:noProof/>
          <w:sz w:val="28"/>
          <w:szCs w:val="28"/>
        </w:rPr>
        <w:t xml:space="preserve">- за видачу в електронному вигляді копії технічного запису судового засідання </w:t>
      </w:r>
      <w:r w:rsidR="00F84BE3" w:rsidRPr="00236A15">
        <w:rPr>
          <w:b/>
          <w:iCs/>
          <w:noProof/>
          <w:sz w:val="28"/>
          <w:szCs w:val="28"/>
        </w:rPr>
        <w:t xml:space="preserve">2111 </w:t>
      </w:r>
      <w:r w:rsidR="00371AA6" w:rsidRPr="00236A15">
        <w:rPr>
          <w:b/>
          <w:iCs/>
          <w:noProof/>
          <w:sz w:val="28"/>
          <w:szCs w:val="28"/>
        </w:rPr>
        <w:t>грн.</w:t>
      </w:r>
      <w:r w:rsidR="00371AA6" w:rsidRPr="00236A15">
        <w:rPr>
          <w:iCs/>
          <w:noProof/>
          <w:sz w:val="28"/>
          <w:szCs w:val="28"/>
        </w:rPr>
        <w:t>;</w:t>
      </w:r>
    </w:p>
    <w:p w:rsidR="003D677E" w:rsidRPr="00236A15" w:rsidRDefault="00BB2C4F" w:rsidP="003D677E">
      <w:pPr>
        <w:tabs>
          <w:tab w:val="left" w:pos="0"/>
        </w:tabs>
        <w:contextualSpacing/>
        <w:jc w:val="both"/>
        <w:rPr>
          <w:iCs/>
          <w:noProof/>
          <w:sz w:val="28"/>
          <w:szCs w:val="28"/>
        </w:rPr>
      </w:pPr>
      <w:r w:rsidRPr="00236A15">
        <w:rPr>
          <w:iCs/>
          <w:noProof/>
          <w:sz w:val="28"/>
          <w:szCs w:val="28"/>
        </w:rPr>
        <w:tab/>
      </w:r>
      <w:r w:rsidR="00371AA6" w:rsidRPr="00236A15">
        <w:rPr>
          <w:iCs/>
          <w:noProof/>
          <w:sz w:val="28"/>
          <w:szCs w:val="28"/>
        </w:rPr>
        <w:t xml:space="preserve">- за виготовлення копії </w:t>
      </w:r>
      <w:r w:rsidR="00DC6F98" w:rsidRPr="00236A15">
        <w:rPr>
          <w:iCs/>
          <w:noProof/>
          <w:sz w:val="28"/>
          <w:szCs w:val="28"/>
        </w:rPr>
        <w:t xml:space="preserve">документів, долучених до справи </w:t>
      </w:r>
      <w:r w:rsidR="00DC6F98" w:rsidRPr="00236A15">
        <w:rPr>
          <w:b/>
          <w:iCs/>
          <w:noProof/>
          <w:sz w:val="28"/>
          <w:szCs w:val="28"/>
        </w:rPr>
        <w:t>68</w:t>
      </w:r>
      <w:r w:rsidR="00DC6F98" w:rsidRPr="00236A15">
        <w:rPr>
          <w:iCs/>
          <w:noProof/>
          <w:sz w:val="28"/>
          <w:szCs w:val="28"/>
        </w:rPr>
        <w:t xml:space="preserve"> </w:t>
      </w:r>
      <w:r w:rsidR="00371AA6" w:rsidRPr="00236A15">
        <w:rPr>
          <w:b/>
          <w:iCs/>
          <w:noProof/>
          <w:sz w:val="28"/>
          <w:szCs w:val="28"/>
        </w:rPr>
        <w:t>грн.</w:t>
      </w:r>
    </w:p>
    <w:p w:rsidR="002D2D8F" w:rsidRPr="00236A15" w:rsidRDefault="003D677E" w:rsidP="003D677E">
      <w:pPr>
        <w:tabs>
          <w:tab w:val="left" w:pos="0"/>
        </w:tabs>
        <w:contextualSpacing/>
        <w:jc w:val="both"/>
        <w:rPr>
          <w:iCs/>
          <w:noProof/>
          <w:sz w:val="28"/>
          <w:szCs w:val="28"/>
        </w:rPr>
      </w:pPr>
      <w:r w:rsidRPr="00236A15">
        <w:rPr>
          <w:iCs/>
          <w:noProof/>
          <w:sz w:val="28"/>
          <w:szCs w:val="28"/>
        </w:rPr>
        <w:tab/>
      </w:r>
      <w:r w:rsidR="00D05DC2" w:rsidRPr="00236A15">
        <w:rPr>
          <w:noProof/>
          <w:sz w:val="28"/>
          <w:szCs w:val="28"/>
        </w:rPr>
        <w:t xml:space="preserve">Протягом звітного періоду було повернуто </w:t>
      </w:r>
      <w:r w:rsidR="006709F0" w:rsidRPr="00236A15">
        <w:rPr>
          <w:sz w:val="28"/>
          <w:szCs w:val="28"/>
        </w:rPr>
        <w:t xml:space="preserve">з державного бюджету </w:t>
      </w:r>
      <w:r w:rsidR="004E15E0" w:rsidRPr="00236A15">
        <w:rPr>
          <w:noProof/>
          <w:sz w:val="28"/>
          <w:szCs w:val="28"/>
        </w:rPr>
        <w:t xml:space="preserve">за заявою (скаргою) </w:t>
      </w:r>
      <w:r w:rsidR="004E15E0" w:rsidRPr="00236A15">
        <w:rPr>
          <w:b/>
          <w:noProof/>
          <w:sz w:val="28"/>
          <w:szCs w:val="28"/>
        </w:rPr>
        <w:t>4 548 606</w:t>
      </w:r>
      <w:r w:rsidR="004E15E0" w:rsidRPr="00236A15">
        <w:rPr>
          <w:noProof/>
          <w:sz w:val="28"/>
          <w:szCs w:val="28"/>
        </w:rPr>
        <w:t xml:space="preserve"> </w:t>
      </w:r>
      <w:r w:rsidR="00D05DC2" w:rsidRPr="00236A15">
        <w:rPr>
          <w:b/>
          <w:noProof/>
          <w:sz w:val="28"/>
          <w:szCs w:val="28"/>
        </w:rPr>
        <w:t xml:space="preserve">грн. </w:t>
      </w:r>
      <w:r w:rsidR="006709F0" w:rsidRPr="00236A15">
        <w:rPr>
          <w:noProof/>
          <w:sz w:val="28"/>
          <w:szCs w:val="28"/>
        </w:rPr>
        <w:t xml:space="preserve">сплаченого </w:t>
      </w:r>
      <w:r w:rsidR="00B933EA" w:rsidRPr="00236A15">
        <w:rPr>
          <w:noProof/>
          <w:sz w:val="28"/>
          <w:szCs w:val="28"/>
        </w:rPr>
        <w:t>судового збору.</w:t>
      </w:r>
      <w:r w:rsidR="002D2D8F" w:rsidRPr="00236A15">
        <w:rPr>
          <w:sz w:val="28"/>
          <w:szCs w:val="28"/>
        </w:rPr>
        <w:t xml:space="preserve"> </w:t>
      </w:r>
    </w:p>
    <w:p w:rsidR="00B933EA" w:rsidRPr="00236A15" w:rsidRDefault="00B933EA" w:rsidP="003D6F4C">
      <w:pPr>
        <w:tabs>
          <w:tab w:val="left" w:pos="0"/>
        </w:tabs>
        <w:contextualSpacing/>
        <w:jc w:val="both"/>
        <w:rPr>
          <w:noProof/>
          <w:sz w:val="28"/>
          <w:szCs w:val="28"/>
        </w:rPr>
      </w:pPr>
      <w:r w:rsidRPr="00236A15">
        <w:rPr>
          <w:noProof/>
          <w:sz w:val="28"/>
          <w:szCs w:val="28"/>
        </w:rPr>
        <w:lastRenderedPageBreak/>
        <w:tab/>
      </w:r>
      <w:r w:rsidR="00D05DC2" w:rsidRPr="00236A15">
        <w:rPr>
          <w:noProof/>
          <w:sz w:val="28"/>
          <w:szCs w:val="28"/>
        </w:rPr>
        <w:t xml:space="preserve">Присуджено до стягнення за рішенням суду в Державний бюджет судового збору в </w:t>
      </w:r>
      <w:r w:rsidR="00AA770A" w:rsidRPr="00236A15">
        <w:rPr>
          <w:noProof/>
          <w:sz w:val="28"/>
          <w:szCs w:val="28"/>
        </w:rPr>
        <w:t>сумі</w:t>
      </w:r>
      <w:r w:rsidR="00D05DC2" w:rsidRPr="00236A15">
        <w:rPr>
          <w:noProof/>
          <w:sz w:val="28"/>
          <w:szCs w:val="28"/>
        </w:rPr>
        <w:t xml:space="preserve"> </w:t>
      </w:r>
      <w:r w:rsidR="004E15E0" w:rsidRPr="00236A15">
        <w:rPr>
          <w:b/>
          <w:noProof/>
          <w:sz w:val="28"/>
          <w:szCs w:val="28"/>
        </w:rPr>
        <w:t xml:space="preserve">11 890 </w:t>
      </w:r>
      <w:r w:rsidR="00D05DC2" w:rsidRPr="00236A15">
        <w:rPr>
          <w:b/>
          <w:noProof/>
          <w:sz w:val="28"/>
          <w:szCs w:val="28"/>
        </w:rPr>
        <w:t>грн</w:t>
      </w:r>
      <w:r w:rsidR="00D05DC2" w:rsidRPr="00236A15">
        <w:rPr>
          <w:i/>
          <w:noProof/>
          <w:sz w:val="28"/>
          <w:szCs w:val="28"/>
        </w:rPr>
        <w:t>.</w:t>
      </w:r>
      <w:r w:rsidR="00D05DC2" w:rsidRPr="00236A15">
        <w:rPr>
          <w:noProof/>
          <w:sz w:val="28"/>
          <w:szCs w:val="28"/>
        </w:rPr>
        <w:t xml:space="preserve"> </w:t>
      </w:r>
    </w:p>
    <w:p w:rsidR="00EF581F" w:rsidRPr="00236A15" w:rsidRDefault="00B933EA" w:rsidP="00160CE4">
      <w:pPr>
        <w:tabs>
          <w:tab w:val="left" w:pos="0"/>
        </w:tabs>
        <w:contextualSpacing/>
        <w:jc w:val="both"/>
        <w:rPr>
          <w:b/>
          <w:noProof/>
          <w:sz w:val="28"/>
          <w:szCs w:val="28"/>
        </w:rPr>
      </w:pPr>
      <w:r w:rsidRPr="00236A15">
        <w:rPr>
          <w:noProof/>
          <w:sz w:val="28"/>
          <w:szCs w:val="28"/>
        </w:rPr>
        <w:tab/>
      </w:r>
      <w:r w:rsidR="00D05DC2" w:rsidRPr="00236A15">
        <w:rPr>
          <w:noProof/>
          <w:sz w:val="28"/>
          <w:szCs w:val="28"/>
        </w:rPr>
        <w:t xml:space="preserve">Звільнено від сплати судового збору, </w:t>
      </w:r>
      <w:r w:rsidR="00AA770A" w:rsidRPr="00236A15">
        <w:rPr>
          <w:noProof/>
          <w:sz w:val="28"/>
          <w:szCs w:val="28"/>
        </w:rPr>
        <w:t>зменшено розмір судового збору (статті</w:t>
      </w:r>
      <w:r w:rsidR="00D05DC2" w:rsidRPr="00236A15">
        <w:rPr>
          <w:noProof/>
          <w:sz w:val="28"/>
          <w:szCs w:val="28"/>
        </w:rPr>
        <w:t xml:space="preserve"> 5 та 8 Закону України «Про судовий збір»</w:t>
      </w:r>
      <w:r w:rsidR="006709F0" w:rsidRPr="00236A15">
        <w:rPr>
          <w:noProof/>
          <w:sz w:val="28"/>
          <w:szCs w:val="28"/>
        </w:rPr>
        <w:t>)</w:t>
      </w:r>
      <w:r w:rsidR="00D05DC2" w:rsidRPr="00236A15">
        <w:rPr>
          <w:noProof/>
          <w:sz w:val="28"/>
          <w:szCs w:val="28"/>
        </w:rPr>
        <w:t xml:space="preserve"> на суму</w:t>
      </w:r>
      <w:r w:rsidR="00D05DC2" w:rsidRPr="00236A15">
        <w:rPr>
          <w:b/>
          <w:noProof/>
          <w:sz w:val="28"/>
          <w:szCs w:val="28"/>
        </w:rPr>
        <w:t xml:space="preserve"> </w:t>
      </w:r>
      <w:r w:rsidR="004E15E0" w:rsidRPr="00236A15">
        <w:rPr>
          <w:b/>
          <w:noProof/>
          <w:sz w:val="28"/>
          <w:szCs w:val="28"/>
        </w:rPr>
        <w:t>1 044 960</w:t>
      </w:r>
      <w:r w:rsidR="00D05DC2" w:rsidRPr="00236A15">
        <w:rPr>
          <w:b/>
          <w:noProof/>
          <w:sz w:val="28"/>
          <w:szCs w:val="28"/>
        </w:rPr>
        <w:t xml:space="preserve"> грн.</w:t>
      </w:r>
      <w:r w:rsidR="00160CE4" w:rsidRPr="00236A15">
        <w:rPr>
          <w:b/>
          <w:noProof/>
          <w:sz w:val="28"/>
          <w:szCs w:val="28"/>
        </w:rPr>
        <w:t xml:space="preserve"> </w:t>
      </w:r>
    </w:p>
    <w:p w:rsidR="0088638E" w:rsidRPr="00236A15" w:rsidRDefault="00EF581F" w:rsidP="003D6F4C">
      <w:pPr>
        <w:ind w:left="7080"/>
        <w:jc w:val="both"/>
        <w:rPr>
          <w:b/>
          <w:iCs/>
          <w:noProof/>
        </w:rPr>
      </w:pPr>
      <w:r w:rsidRPr="00236A15">
        <w:rPr>
          <w:b/>
          <w:i/>
          <w:noProof/>
        </w:rPr>
        <w:t xml:space="preserve">        </w:t>
      </w:r>
      <w:r w:rsidR="003C660F" w:rsidRPr="00236A15">
        <w:rPr>
          <w:b/>
          <w:i/>
          <w:noProof/>
        </w:rPr>
        <w:t xml:space="preserve"> </w:t>
      </w:r>
      <w:r w:rsidR="00160CE4" w:rsidRPr="00236A15">
        <w:rPr>
          <w:b/>
          <w:i/>
          <w:noProof/>
        </w:rPr>
        <w:t xml:space="preserve">     </w:t>
      </w:r>
      <w:r w:rsidR="00E37270" w:rsidRPr="00236A15">
        <w:rPr>
          <w:b/>
          <w:noProof/>
        </w:rPr>
        <w:t xml:space="preserve">Таблиця № </w:t>
      </w:r>
      <w:r w:rsidR="00E11D4C" w:rsidRPr="00236A15">
        <w:rPr>
          <w:b/>
          <w:noProof/>
        </w:rPr>
        <w:t>2</w:t>
      </w:r>
    </w:p>
    <w:p w:rsidR="00F441E7" w:rsidRPr="00236A15" w:rsidRDefault="00E37270" w:rsidP="003D6F4C">
      <w:pPr>
        <w:jc w:val="right"/>
        <w:rPr>
          <w:b/>
          <w:iCs/>
          <w:noProof/>
        </w:rPr>
      </w:pPr>
      <w:r w:rsidRPr="00236A15">
        <w:rPr>
          <w:b/>
          <w:iCs/>
          <w:noProof/>
        </w:rPr>
        <w:t>Пільги щодо сплати судового збору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28"/>
        <w:gridCol w:w="1276"/>
        <w:gridCol w:w="1843"/>
      </w:tblGrid>
      <w:tr w:rsidR="00236A15" w:rsidRPr="00236A15" w:rsidTr="00A55B44">
        <w:trPr>
          <w:trHeight w:val="879"/>
        </w:trPr>
        <w:tc>
          <w:tcPr>
            <w:tcW w:w="709" w:type="dxa"/>
            <w:shd w:val="clear" w:color="auto" w:fill="auto"/>
            <w:vAlign w:val="center"/>
            <w:hideMark/>
          </w:tcPr>
          <w:p w:rsidR="003D677E" w:rsidRPr="00236A15" w:rsidRDefault="003D677E" w:rsidP="003D677E">
            <w:pPr>
              <w:jc w:val="center"/>
              <w:rPr>
                <w:b/>
                <w:bCs/>
                <w:noProof/>
                <w:lang w:eastAsia="en-US"/>
              </w:rPr>
            </w:pPr>
            <w:r w:rsidRPr="00236A15">
              <w:rPr>
                <w:b/>
                <w:bCs/>
                <w:noProof/>
                <w:lang w:eastAsia="en-US"/>
              </w:rPr>
              <w:t xml:space="preserve">№ </w:t>
            </w:r>
            <w:r w:rsidRPr="00236A15">
              <w:rPr>
                <w:b/>
                <w:bCs/>
                <w:noProof/>
                <w:lang w:eastAsia="en-US"/>
              </w:rPr>
              <w:br/>
              <w:t>з/п</w:t>
            </w:r>
          </w:p>
        </w:tc>
        <w:tc>
          <w:tcPr>
            <w:tcW w:w="5528" w:type="dxa"/>
            <w:shd w:val="clear" w:color="auto" w:fill="auto"/>
            <w:vAlign w:val="center"/>
            <w:hideMark/>
          </w:tcPr>
          <w:p w:rsidR="003D677E" w:rsidRPr="00236A15" w:rsidRDefault="003D677E" w:rsidP="003D677E">
            <w:pPr>
              <w:rPr>
                <w:b/>
                <w:bCs/>
                <w:noProof/>
                <w:lang w:eastAsia="en-US"/>
              </w:rPr>
            </w:pPr>
            <w:r w:rsidRPr="00236A15">
              <w:rPr>
                <w:b/>
                <w:bCs/>
                <w:noProof/>
                <w:lang w:eastAsia="en-US"/>
              </w:rPr>
              <w:t xml:space="preserve">Подано позивачами (особами) заяву (скаргу) </w:t>
            </w:r>
          </w:p>
        </w:tc>
        <w:tc>
          <w:tcPr>
            <w:tcW w:w="1276" w:type="dxa"/>
            <w:shd w:val="clear" w:color="auto" w:fill="auto"/>
            <w:vAlign w:val="center"/>
            <w:hideMark/>
          </w:tcPr>
          <w:p w:rsidR="003D677E" w:rsidRPr="00236A15" w:rsidRDefault="003D677E" w:rsidP="00A55B44">
            <w:pPr>
              <w:jc w:val="center"/>
              <w:rPr>
                <w:b/>
                <w:bCs/>
                <w:noProof/>
                <w:lang w:eastAsia="en-US"/>
              </w:rPr>
            </w:pPr>
            <w:r w:rsidRPr="00236A15">
              <w:rPr>
                <w:b/>
                <w:bCs/>
                <w:noProof/>
                <w:lang w:eastAsia="en-US"/>
              </w:rPr>
              <w:t>Кількість заяв (скарг)</w:t>
            </w:r>
          </w:p>
        </w:tc>
        <w:tc>
          <w:tcPr>
            <w:tcW w:w="1843" w:type="dxa"/>
            <w:shd w:val="clear" w:color="auto" w:fill="auto"/>
            <w:vAlign w:val="center"/>
            <w:hideMark/>
          </w:tcPr>
          <w:p w:rsidR="003D677E" w:rsidRPr="00236A15" w:rsidRDefault="003D677E" w:rsidP="00A55B44">
            <w:pPr>
              <w:jc w:val="center"/>
              <w:rPr>
                <w:b/>
                <w:bCs/>
                <w:noProof/>
                <w:lang w:eastAsia="en-US"/>
              </w:rPr>
            </w:pPr>
            <w:r w:rsidRPr="00236A15">
              <w:rPr>
                <w:b/>
                <w:bCs/>
                <w:noProof/>
                <w:lang w:eastAsia="en-US"/>
              </w:rPr>
              <w:t>Розрахункова сума судового збору, грн.</w:t>
            </w:r>
          </w:p>
        </w:tc>
      </w:tr>
      <w:tr w:rsidR="00236A15" w:rsidRPr="00236A15" w:rsidTr="00A55B44">
        <w:trPr>
          <w:trHeight w:val="35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w:t>
            </w:r>
          </w:p>
        </w:tc>
        <w:tc>
          <w:tcPr>
            <w:tcW w:w="5528" w:type="dxa"/>
            <w:shd w:val="clear" w:color="auto" w:fill="auto"/>
            <w:vAlign w:val="center"/>
            <w:hideMark/>
          </w:tcPr>
          <w:p w:rsidR="003D677E" w:rsidRPr="00236A15" w:rsidRDefault="003D677E" w:rsidP="003D677E">
            <w:pPr>
              <w:rPr>
                <w:b/>
                <w:bCs/>
                <w:noProof/>
                <w:lang w:eastAsia="en-US"/>
              </w:rPr>
            </w:pPr>
            <w:r w:rsidRPr="00236A15">
              <w:rPr>
                <w:b/>
                <w:bCs/>
                <w:noProof/>
                <w:lang w:eastAsia="en-US"/>
              </w:rPr>
              <w:t>УСЬОГО, у тому числі:</w:t>
            </w:r>
          </w:p>
        </w:tc>
        <w:tc>
          <w:tcPr>
            <w:tcW w:w="1276" w:type="dxa"/>
            <w:shd w:val="clear" w:color="auto" w:fill="auto"/>
            <w:vAlign w:val="center"/>
            <w:hideMark/>
          </w:tcPr>
          <w:p w:rsidR="003D677E" w:rsidRPr="00236A15" w:rsidRDefault="003D677E" w:rsidP="00A55B44">
            <w:pPr>
              <w:jc w:val="center"/>
              <w:rPr>
                <w:b/>
                <w:bCs/>
                <w:noProof/>
                <w:lang w:eastAsia="en-US"/>
              </w:rPr>
            </w:pPr>
            <w:r w:rsidRPr="00236A15">
              <w:rPr>
                <w:b/>
                <w:bCs/>
                <w:noProof/>
                <w:lang w:eastAsia="en-US"/>
              </w:rPr>
              <w:t>635</w:t>
            </w:r>
          </w:p>
        </w:tc>
        <w:tc>
          <w:tcPr>
            <w:tcW w:w="1843" w:type="dxa"/>
            <w:shd w:val="clear" w:color="auto" w:fill="auto"/>
            <w:vAlign w:val="center"/>
            <w:hideMark/>
          </w:tcPr>
          <w:p w:rsidR="003D677E" w:rsidRPr="00236A15" w:rsidRDefault="003D677E" w:rsidP="00A55B44">
            <w:pPr>
              <w:jc w:val="center"/>
              <w:rPr>
                <w:b/>
                <w:bCs/>
                <w:noProof/>
                <w:lang w:eastAsia="en-US"/>
              </w:rPr>
            </w:pPr>
            <w:r w:rsidRPr="00236A15">
              <w:rPr>
                <w:b/>
                <w:bCs/>
                <w:noProof/>
                <w:lang w:eastAsia="en-US"/>
              </w:rPr>
              <w:t>993 885</w:t>
            </w:r>
          </w:p>
        </w:tc>
      </w:tr>
      <w:tr w:rsidR="00236A15" w:rsidRPr="00236A15" w:rsidTr="00A55B44">
        <w:trPr>
          <w:trHeight w:val="402"/>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2</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позивачі - у справах про стягнення заробітної плати та поновлення на роботі</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73</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122 117</w:t>
            </w:r>
          </w:p>
        </w:tc>
      </w:tr>
      <w:tr w:rsidR="00236A15" w:rsidRPr="00236A15" w:rsidTr="00A55B44">
        <w:trPr>
          <w:trHeight w:val="47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3</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позивачі - у справах про відшкодування шкоди, заподіяної каліцтвом або іншим ушкодженням здоров'я, а також смертю фізичної особи</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805"/>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4</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позивачі - у справах про стягнення аліментів, оплату додаткових витрат на дитину, стягнення неустойки (пені) за прострочення сплати аліментів, індексацію аліментів чи зміну способу їх стягнення, а також заявники у разі подання заяви щодо видачі судового наказу про стягнення аліментів</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274"/>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5</w:t>
            </w:r>
          </w:p>
        </w:tc>
        <w:tc>
          <w:tcPr>
            <w:tcW w:w="5528" w:type="dxa"/>
            <w:shd w:val="clear" w:color="auto" w:fill="auto"/>
            <w:vAlign w:val="center"/>
            <w:hideMark/>
          </w:tcPr>
          <w:p w:rsidR="003D677E" w:rsidRPr="00236A15" w:rsidRDefault="003D677E" w:rsidP="00981206">
            <w:pPr>
              <w:rPr>
                <w:noProof/>
                <w:lang w:eastAsia="en-US"/>
              </w:rPr>
            </w:pPr>
            <w:r w:rsidRPr="00236A15">
              <w:rPr>
                <w:noProof/>
                <w:lang w:eastAsia="en-US"/>
              </w:rPr>
              <w:t xml:space="preserve">позивачі - у справах щодо спорів, пов'язаних з виплатою компенсації, поверненням майна, або у справах щодо спорів, пов'язаних з відшкодуванням його вартості громадянам, реабілітованим відповідно до Закону України </w:t>
            </w:r>
            <w:r w:rsidR="00981206" w:rsidRPr="00236A15">
              <w:rPr>
                <w:noProof/>
                <w:lang w:eastAsia="en-US"/>
              </w:rPr>
              <w:t>«</w:t>
            </w:r>
            <w:r w:rsidRPr="00236A15">
              <w:rPr>
                <w:noProof/>
                <w:lang w:eastAsia="en-US"/>
              </w:rPr>
              <w:t>Про реабілітацію жертв політичних репресій на Україні</w:t>
            </w:r>
            <w:r w:rsidR="00981206" w:rsidRPr="00236A15">
              <w:rPr>
                <w:noProof/>
                <w:lang w:eastAsia="en-US"/>
              </w:rPr>
              <w:t>»</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2</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3 632</w:t>
            </w:r>
          </w:p>
        </w:tc>
      </w:tr>
      <w:tr w:rsidR="00236A15" w:rsidRPr="00236A15" w:rsidTr="00A55B44">
        <w:trPr>
          <w:trHeight w:val="596"/>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6</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особи, які страждають на психічні розлади, та їх представники - у справах щодо спорів, пов'язаних з розглядом питань стосовно захисту прав і законних інтересів особи під час надання психіатричної допомоги</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35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7</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позивачі - у справах про відшкодування матеріальних збитків, завданих внаслідок вчинення кримінального правопорушення</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402"/>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8</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громадяни, які у випадках, передбачених законодавством,звернулися із заявами до суду щодо захисту прав та інтересів інших осіб</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1</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1 362</w:t>
            </w:r>
          </w:p>
        </w:tc>
      </w:tr>
      <w:tr w:rsidR="00236A15" w:rsidRPr="00236A15" w:rsidTr="00A55B44">
        <w:trPr>
          <w:trHeight w:val="611"/>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9</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особи з інвалідністю внаслідок Другої світової війни та сім'ї воїнів (партизанів), які загинули чи пропали безвісти, і прирівняні до них у встановленому порядку особи</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21</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31 326</w:t>
            </w:r>
          </w:p>
        </w:tc>
      </w:tr>
      <w:tr w:rsidR="00236A15" w:rsidRPr="00236A15" w:rsidTr="00A55B44">
        <w:trPr>
          <w:trHeight w:val="35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10</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особи з інвалідністю I та II груп, законні представники дітей з інвалідністю і недієздатних осіб з інвалідністю</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122</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203 464</w:t>
            </w:r>
          </w:p>
        </w:tc>
      </w:tr>
      <w:tr w:rsidR="00236A15" w:rsidRPr="00236A15" w:rsidTr="00A55B44">
        <w:trPr>
          <w:trHeight w:val="343"/>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11</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позивачі - громадяни, віднесені до 1 та 2 категорій постраждалих внаслідок Чорнобильської катастрофи</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81</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128 854</w:t>
            </w:r>
          </w:p>
        </w:tc>
      </w:tr>
      <w:tr w:rsidR="00236A15" w:rsidRPr="00236A15" w:rsidTr="00A55B44">
        <w:trPr>
          <w:trHeight w:val="295"/>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12</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виборці - у справах про уточнення списку виборців</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274"/>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13</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військовослужбовці, військовозобов'язані та резервісти, які призвані на навчальні (або перевірочні) та</w:t>
            </w:r>
            <w:r w:rsidR="00236A15">
              <w:rPr>
                <w:noProof/>
                <w:lang w:eastAsia="en-US"/>
              </w:rPr>
              <w:t xml:space="preserve"> спеціальні збори, - у справах, </w:t>
            </w:r>
            <w:r w:rsidRPr="00236A15">
              <w:rPr>
                <w:noProof/>
                <w:lang w:eastAsia="en-US"/>
              </w:rPr>
              <w:lastRenderedPageBreak/>
              <w:t>пов'язаних з виконанням військового обов'язку, а також під час виконання службових обов'язків</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lastRenderedPageBreak/>
              <w:t>5</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7 718</w:t>
            </w:r>
          </w:p>
        </w:tc>
      </w:tr>
      <w:tr w:rsidR="00236A15" w:rsidRPr="00236A15" w:rsidTr="00A55B44">
        <w:trPr>
          <w:trHeight w:val="402"/>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14</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учасники бойових дій, постраждалі учасники Революції Гідності, Герої України - у справах, пов'язаних з порушенням їхніх прав</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329</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494 051</w:t>
            </w:r>
          </w:p>
        </w:tc>
      </w:tr>
      <w:tr w:rsidR="00236A15" w:rsidRPr="00236A15" w:rsidTr="00A55B44">
        <w:trPr>
          <w:trHeight w:val="536"/>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15</w:t>
            </w:r>
          </w:p>
        </w:tc>
        <w:tc>
          <w:tcPr>
            <w:tcW w:w="5528" w:type="dxa"/>
            <w:shd w:val="clear" w:color="auto" w:fill="auto"/>
            <w:vAlign w:val="center"/>
            <w:hideMark/>
          </w:tcPr>
          <w:p w:rsidR="003D677E" w:rsidRPr="00236A15" w:rsidRDefault="003D677E" w:rsidP="00981206">
            <w:pPr>
              <w:rPr>
                <w:noProof/>
                <w:lang w:eastAsia="en-US"/>
              </w:rPr>
            </w:pPr>
            <w:r w:rsidRPr="00236A15">
              <w:rPr>
                <w:noProof/>
                <w:lang w:eastAsia="en-US"/>
              </w:rPr>
              <w:t xml:space="preserve">позивачі - у справах у порядку, визначеному статтею 12 Закону України </w:t>
            </w:r>
            <w:r w:rsidR="00981206" w:rsidRPr="00236A15">
              <w:rPr>
                <w:noProof/>
                <w:lang w:eastAsia="en-US"/>
              </w:rPr>
              <w:t>«</w:t>
            </w:r>
            <w:r w:rsidRPr="00236A15">
              <w:rPr>
                <w:noProof/>
                <w:lang w:eastAsia="en-US"/>
              </w:rPr>
              <w:t>Про біженців та осіб, які потребують додаткового або тимчасового захисту</w:t>
            </w:r>
            <w:r w:rsidR="00981206" w:rsidRPr="00236A15">
              <w:rPr>
                <w:noProof/>
                <w:lang w:eastAsia="en-US"/>
              </w:rPr>
              <w:t>»</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1</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1 362</w:t>
            </w:r>
          </w:p>
        </w:tc>
      </w:tr>
      <w:tr w:rsidR="00236A15" w:rsidRPr="00236A15" w:rsidTr="00A55B44">
        <w:trPr>
          <w:trHeight w:val="274"/>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16</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фізичні особи (крім суб'єктів підприємницької діяльності) - кредитори, які звертаються з грошовими вимогами до боржника щодо виплати заборгованості із заробітної плати, зобов'язань внаслідок заподіяння шкоди життю та здоров'ю громадян, виплати авторської винагороди та аліментів, - після оголошення про порушення справи про банкрутство, а також після повідомлення про визнання боржника банкрутом</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41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17</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органи місцевого самоврядування - за подання заяви про визнання спадщини відумерлою</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566"/>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18</w:t>
            </w:r>
          </w:p>
        </w:tc>
        <w:tc>
          <w:tcPr>
            <w:tcW w:w="5528" w:type="dxa"/>
            <w:shd w:val="clear" w:color="auto" w:fill="auto"/>
            <w:vAlign w:val="center"/>
            <w:hideMark/>
          </w:tcPr>
          <w:p w:rsidR="003D677E" w:rsidRPr="00236A15" w:rsidRDefault="003D677E" w:rsidP="00981206">
            <w:pPr>
              <w:rPr>
                <w:noProof/>
                <w:lang w:eastAsia="en-US"/>
              </w:rPr>
            </w:pPr>
            <w:r w:rsidRPr="00236A15">
              <w:rPr>
                <w:noProof/>
                <w:lang w:eastAsia="en-US"/>
              </w:rPr>
              <w:t xml:space="preserve">позивач - за подання позову щодо спорів, пов’язаних з наданням статусу учасника бойових дій відповідно до пунктів 19, 20 частини першої статті 6 Закону України </w:t>
            </w:r>
            <w:r w:rsidR="00981206" w:rsidRPr="00236A15">
              <w:rPr>
                <w:noProof/>
                <w:lang w:eastAsia="en-US"/>
              </w:rPr>
              <w:t>«</w:t>
            </w:r>
            <w:r w:rsidRPr="00236A15">
              <w:rPr>
                <w:noProof/>
                <w:lang w:eastAsia="en-US"/>
              </w:rPr>
              <w:t>Про статус ветеранів війни, гарантії їх соціального захисту</w:t>
            </w:r>
            <w:r w:rsidR="00981206" w:rsidRPr="00236A15">
              <w:rPr>
                <w:noProof/>
                <w:lang w:eastAsia="en-US"/>
              </w:rPr>
              <w:t>»</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123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19</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засуджені до покарання у виді довічного позбавлення волі, позбавлення волі на певний строк та до покарань, не пов’язаних з позбавленням волі, а також особи, взяті під варту, - у справах, пов’язаних із питаннями, які вирішуються судом під час виконання вироку відповідно до статті 537 Кримінального процесуального кодексу України, у разі відсутності на їхніх особових рахунках коштів, достатніх для сплати судового збору</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123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20</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заявники - у справах за заявами про встановлення фактів, що мають юридичне значення, поданих у зв'язку із збройною агресією, збройним конфліктом, тимчасовою окупацією території України, надзвичайними ситуаціями природного чи техногенного характеру, що призвели до вимушеного переселення з тимчасово окупованих територій України, загибелі, поранення, перебування в полоні, незаконного позбавлення волі або викрадення, а також порушення права власності на рухоме та/або нерухоме майно</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1237"/>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21</w:t>
            </w:r>
          </w:p>
        </w:tc>
        <w:tc>
          <w:tcPr>
            <w:tcW w:w="5528" w:type="dxa"/>
            <w:shd w:val="clear" w:color="auto" w:fill="auto"/>
            <w:vAlign w:val="center"/>
            <w:hideMark/>
          </w:tcPr>
          <w:p w:rsidR="003D677E" w:rsidRPr="00236A15" w:rsidRDefault="003D677E" w:rsidP="003D677E">
            <w:pPr>
              <w:rPr>
                <w:noProof/>
                <w:lang w:eastAsia="en-US"/>
              </w:rPr>
            </w:pPr>
            <w:r w:rsidRPr="00236A15">
              <w:rPr>
                <w:noProof/>
                <w:lang w:eastAsia="en-US"/>
              </w:rPr>
              <w:t xml:space="preserve">позивачі - у справах за позовами до держави-агресора Російської Федерації про відшкодування завданої майнової та/або моральної шкоди у зв'язку з тимчасовою окупацією території України, збройною агресією, збройним конфліктом, що призвели до вимушеного переселення з тимчасово окупованих територій України, загибелі, поранення, перебування в полоні, незаконного </w:t>
            </w:r>
            <w:r w:rsidRPr="00236A15">
              <w:rPr>
                <w:noProof/>
                <w:lang w:eastAsia="en-US"/>
              </w:rPr>
              <w:lastRenderedPageBreak/>
              <w:t>позбавлення волі або викрадення, а також порушення права власності на рухоме та/або нерухоме майно</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lastRenderedPageBreak/>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r w:rsidR="00236A15" w:rsidRPr="00236A15" w:rsidTr="00A55B44">
        <w:trPr>
          <w:trHeight w:val="873"/>
        </w:trPr>
        <w:tc>
          <w:tcPr>
            <w:tcW w:w="709" w:type="dxa"/>
            <w:shd w:val="clear" w:color="auto" w:fill="auto"/>
            <w:noWrap/>
            <w:vAlign w:val="center"/>
            <w:hideMark/>
          </w:tcPr>
          <w:p w:rsidR="003D677E" w:rsidRPr="00236A15" w:rsidRDefault="003D677E" w:rsidP="003D677E">
            <w:pPr>
              <w:jc w:val="center"/>
              <w:rPr>
                <w:noProof/>
                <w:lang w:eastAsia="en-US"/>
              </w:rPr>
            </w:pPr>
            <w:r w:rsidRPr="00236A15">
              <w:rPr>
                <w:noProof/>
                <w:lang w:eastAsia="en-US"/>
              </w:rPr>
              <w:t>22</w:t>
            </w:r>
          </w:p>
        </w:tc>
        <w:tc>
          <w:tcPr>
            <w:tcW w:w="5528" w:type="dxa"/>
            <w:shd w:val="clear" w:color="auto" w:fill="auto"/>
            <w:vAlign w:val="center"/>
            <w:hideMark/>
          </w:tcPr>
          <w:p w:rsidR="003D677E" w:rsidRPr="00236A15" w:rsidRDefault="003D677E" w:rsidP="00981206">
            <w:pPr>
              <w:rPr>
                <w:noProof/>
                <w:lang w:eastAsia="en-US"/>
              </w:rPr>
            </w:pPr>
            <w:r w:rsidRPr="00236A15">
              <w:rPr>
                <w:noProof/>
                <w:lang w:eastAsia="en-US"/>
              </w:rPr>
              <w:t xml:space="preserve">позивачі - за подання позовів щодо оскарження рішень Національної комісії з реабілітації у правовідносинах, що виникли на підставі Закону України </w:t>
            </w:r>
            <w:r w:rsidR="00981206" w:rsidRPr="00236A15">
              <w:rPr>
                <w:noProof/>
                <w:lang w:eastAsia="en-US"/>
              </w:rPr>
              <w:t>«</w:t>
            </w:r>
            <w:r w:rsidRPr="00236A15">
              <w:rPr>
                <w:noProof/>
                <w:lang w:eastAsia="en-US"/>
              </w:rPr>
              <w:t>Про реабілітацію жертв репресій комуністичного тоталітарного режиму 1917 - 1991 років</w:t>
            </w:r>
            <w:r w:rsidR="00981206" w:rsidRPr="00236A15">
              <w:rPr>
                <w:noProof/>
                <w:lang w:eastAsia="en-US"/>
              </w:rPr>
              <w:t>»</w:t>
            </w:r>
          </w:p>
        </w:tc>
        <w:tc>
          <w:tcPr>
            <w:tcW w:w="1276"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c>
          <w:tcPr>
            <w:tcW w:w="1843" w:type="dxa"/>
            <w:shd w:val="clear" w:color="auto" w:fill="auto"/>
            <w:vAlign w:val="center"/>
            <w:hideMark/>
          </w:tcPr>
          <w:p w:rsidR="003D677E" w:rsidRPr="00236A15" w:rsidRDefault="003D677E" w:rsidP="00A55B44">
            <w:pPr>
              <w:jc w:val="center"/>
              <w:rPr>
                <w:noProof/>
                <w:lang w:eastAsia="en-US"/>
              </w:rPr>
            </w:pPr>
            <w:r w:rsidRPr="00236A15">
              <w:rPr>
                <w:noProof/>
                <w:lang w:eastAsia="en-US"/>
              </w:rPr>
              <w:t>0</w:t>
            </w:r>
          </w:p>
        </w:tc>
      </w:tr>
    </w:tbl>
    <w:p w:rsidR="00F02848" w:rsidRPr="00236A15" w:rsidRDefault="00F02848" w:rsidP="00BB2C4F">
      <w:pPr>
        <w:jc w:val="both"/>
        <w:rPr>
          <w:rFonts w:eastAsiaTheme="minorEastAsia"/>
          <w:noProof/>
        </w:rPr>
      </w:pPr>
    </w:p>
    <w:p w:rsidR="00B82865" w:rsidRPr="00236A15" w:rsidRDefault="006774D3" w:rsidP="003D6F4C">
      <w:pPr>
        <w:ind w:firstLine="708"/>
        <w:jc w:val="both"/>
        <w:rPr>
          <w:rFonts w:eastAsiaTheme="minorEastAsia"/>
          <w:noProof/>
          <w:sz w:val="28"/>
          <w:szCs w:val="28"/>
        </w:rPr>
      </w:pPr>
      <w:r w:rsidRPr="00236A15">
        <w:rPr>
          <w:rFonts w:eastAsiaTheme="minorEastAsia"/>
          <w:noProof/>
          <w:sz w:val="28"/>
          <w:szCs w:val="28"/>
        </w:rPr>
        <w:t>За період з 0</w:t>
      </w:r>
      <w:r w:rsidR="00C6174F" w:rsidRPr="00236A15">
        <w:rPr>
          <w:rFonts w:eastAsiaTheme="minorEastAsia"/>
          <w:noProof/>
          <w:sz w:val="28"/>
          <w:szCs w:val="28"/>
        </w:rPr>
        <w:t xml:space="preserve">1 січня </w:t>
      </w:r>
      <w:r w:rsidR="00B36D91" w:rsidRPr="00236A15">
        <w:rPr>
          <w:rFonts w:eastAsiaTheme="minorEastAsia"/>
          <w:noProof/>
          <w:sz w:val="28"/>
          <w:szCs w:val="28"/>
        </w:rPr>
        <w:t>20</w:t>
      </w:r>
      <w:r w:rsidR="00214A45" w:rsidRPr="00236A15">
        <w:rPr>
          <w:rFonts w:eastAsiaTheme="minorEastAsia"/>
          <w:noProof/>
          <w:sz w:val="28"/>
          <w:szCs w:val="28"/>
        </w:rPr>
        <w:t>2</w:t>
      </w:r>
      <w:r w:rsidR="00F02848" w:rsidRPr="00236A15">
        <w:rPr>
          <w:rFonts w:eastAsiaTheme="minorEastAsia"/>
          <w:noProof/>
          <w:sz w:val="28"/>
          <w:szCs w:val="28"/>
        </w:rPr>
        <w:t>1</w:t>
      </w:r>
      <w:r w:rsidR="00B36D91" w:rsidRPr="00236A15">
        <w:rPr>
          <w:rFonts w:eastAsiaTheme="minorEastAsia"/>
          <w:noProof/>
          <w:sz w:val="28"/>
          <w:szCs w:val="28"/>
        </w:rPr>
        <w:t xml:space="preserve"> року до Верховного Суду для розгляду в касаційному порядку направлено </w:t>
      </w:r>
      <w:r w:rsidR="00A0399F" w:rsidRPr="00236A15">
        <w:rPr>
          <w:rFonts w:eastAsiaTheme="minorEastAsia"/>
          <w:b/>
          <w:noProof/>
          <w:sz w:val="28"/>
          <w:szCs w:val="28"/>
          <w:lang w:val="ru-RU"/>
        </w:rPr>
        <w:t>46</w:t>
      </w:r>
      <w:r w:rsidR="00B36D91" w:rsidRPr="00236A15">
        <w:rPr>
          <w:rFonts w:eastAsiaTheme="minorEastAsia"/>
          <w:noProof/>
          <w:sz w:val="28"/>
          <w:szCs w:val="28"/>
        </w:rPr>
        <w:t xml:space="preserve"> справ, що складає близько </w:t>
      </w:r>
      <w:r w:rsidR="008A562D" w:rsidRPr="00236A15">
        <w:rPr>
          <w:rFonts w:eastAsiaTheme="minorEastAsia"/>
          <w:b/>
          <w:noProof/>
          <w:sz w:val="28"/>
          <w:szCs w:val="28"/>
          <w:lang w:val="ru-RU"/>
        </w:rPr>
        <w:t>0</w:t>
      </w:r>
      <w:r w:rsidR="008A562D" w:rsidRPr="00236A15">
        <w:rPr>
          <w:rFonts w:eastAsiaTheme="minorEastAsia"/>
          <w:b/>
          <w:noProof/>
          <w:sz w:val="28"/>
          <w:szCs w:val="28"/>
        </w:rPr>
        <w:t>,2</w:t>
      </w:r>
      <w:r w:rsidR="00A0399F" w:rsidRPr="00236A15">
        <w:rPr>
          <w:rFonts w:eastAsiaTheme="minorEastAsia"/>
          <w:b/>
          <w:noProof/>
          <w:sz w:val="28"/>
          <w:szCs w:val="28"/>
          <w:lang w:val="ru-RU"/>
        </w:rPr>
        <w:t>1</w:t>
      </w:r>
      <w:r w:rsidR="00B36D91" w:rsidRPr="00236A15">
        <w:rPr>
          <w:rFonts w:eastAsiaTheme="minorEastAsia"/>
          <w:b/>
          <w:noProof/>
          <w:sz w:val="28"/>
          <w:szCs w:val="28"/>
        </w:rPr>
        <w:t>%</w:t>
      </w:r>
      <w:r w:rsidR="00B36D91" w:rsidRPr="00236A15">
        <w:rPr>
          <w:rFonts w:eastAsiaTheme="minorEastAsia"/>
          <w:noProof/>
          <w:sz w:val="28"/>
          <w:szCs w:val="28"/>
        </w:rPr>
        <w:t xml:space="preserve"> від загальної кількості </w:t>
      </w:r>
      <w:r w:rsidR="000F6426" w:rsidRPr="00236A15">
        <w:rPr>
          <w:rFonts w:eastAsiaTheme="minorEastAsia"/>
          <w:noProof/>
          <w:sz w:val="28"/>
          <w:szCs w:val="28"/>
        </w:rPr>
        <w:t xml:space="preserve">апеляційних скарг і матеріалів, </w:t>
      </w:r>
      <w:r w:rsidR="00BD0817">
        <w:rPr>
          <w:rFonts w:eastAsiaTheme="minorEastAsia"/>
          <w:noProof/>
          <w:sz w:val="28"/>
          <w:szCs w:val="28"/>
        </w:rPr>
        <w:t>які</w:t>
      </w:r>
      <w:r w:rsidR="000F6426" w:rsidRPr="00236A15">
        <w:rPr>
          <w:rFonts w:eastAsiaTheme="minorEastAsia"/>
          <w:noProof/>
          <w:sz w:val="28"/>
          <w:szCs w:val="28"/>
        </w:rPr>
        <w:t xml:space="preserve"> надійшли до суду </w:t>
      </w:r>
      <w:r w:rsidR="00C916AB" w:rsidRPr="00236A15">
        <w:rPr>
          <w:rFonts w:eastAsiaTheme="minorEastAsia"/>
          <w:noProof/>
          <w:sz w:val="28"/>
          <w:szCs w:val="28"/>
        </w:rPr>
        <w:t>у</w:t>
      </w:r>
      <w:r w:rsidR="000F6426" w:rsidRPr="00236A15">
        <w:rPr>
          <w:rFonts w:eastAsiaTheme="minorEastAsia"/>
          <w:noProof/>
          <w:sz w:val="28"/>
          <w:szCs w:val="28"/>
        </w:rPr>
        <w:t xml:space="preserve"> звітному періоді.</w:t>
      </w:r>
    </w:p>
    <w:p w:rsidR="00EA6B75" w:rsidRPr="00236A15" w:rsidRDefault="00E5191A" w:rsidP="00EA6B75">
      <w:pPr>
        <w:ind w:firstLine="708"/>
        <w:jc w:val="both"/>
        <w:rPr>
          <w:rFonts w:eastAsiaTheme="minorEastAsia"/>
          <w:noProof/>
          <w:sz w:val="28"/>
          <w:szCs w:val="28"/>
        </w:rPr>
      </w:pPr>
      <w:r w:rsidRPr="00236A15">
        <w:rPr>
          <w:rFonts w:eastAsiaTheme="minorEastAsia"/>
          <w:noProof/>
          <w:sz w:val="28"/>
          <w:szCs w:val="28"/>
        </w:rPr>
        <w:t>В</w:t>
      </w:r>
      <w:r w:rsidR="002E32BE" w:rsidRPr="00236A15">
        <w:rPr>
          <w:rFonts w:eastAsiaTheme="minorEastAsia"/>
          <w:noProof/>
          <w:sz w:val="28"/>
          <w:szCs w:val="28"/>
        </w:rPr>
        <w:t>ідповідно до ст</w:t>
      </w:r>
      <w:r w:rsidR="00EA6B75" w:rsidRPr="00236A15">
        <w:rPr>
          <w:rFonts w:eastAsiaTheme="minorEastAsia"/>
          <w:noProof/>
          <w:sz w:val="28"/>
          <w:szCs w:val="28"/>
        </w:rPr>
        <w:t>.</w:t>
      </w:r>
      <w:r w:rsidRPr="00236A15">
        <w:rPr>
          <w:rFonts w:eastAsiaTheme="minorEastAsia"/>
          <w:noProof/>
          <w:sz w:val="28"/>
          <w:szCs w:val="28"/>
        </w:rPr>
        <w:t>126</w:t>
      </w:r>
      <w:r w:rsidR="00974A1F" w:rsidRPr="00236A15">
        <w:rPr>
          <w:rFonts w:eastAsiaTheme="minorEastAsia"/>
          <w:noProof/>
          <w:sz w:val="28"/>
          <w:szCs w:val="28"/>
        </w:rPr>
        <w:t>,</w:t>
      </w:r>
      <w:r w:rsidR="002E32BE" w:rsidRPr="00236A15">
        <w:rPr>
          <w:rFonts w:eastAsiaTheme="minorEastAsia"/>
          <w:noProof/>
          <w:sz w:val="28"/>
          <w:szCs w:val="28"/>
        </w:rPr>
        <w:t xml:space="preserve"> </w:t>
      </w:r>
      <w:r w:rsidR="00EA6B75" w:rsidRPr="00236A15">
        <w:rPr>
          <w:rFonts w:eastAsiaTheme="minorEastAsia"/>
          <w:noProof/>
          <w:sz w:val="28"/>
          <w:szCs w:val="28"/>
        </w:rPr>
        <w:t>ст.</w:t>
      </w:r>
      <w:r w:rsidR="00974A1F" w:rsidRPr="00236A15">
        <w:rPr>
          <w:rFonts w:eastAsiaTheme="minorEastAsia"/>
          <w:noProof/>
          <w:sz w:val="28"/>
          <w:szCs w:val="28"/>
        </w:rPr>
        <w:t>127,</w:t>
      </w:r>
      <w:r w:rsidR="002E32BE" w:rsidRPr="00236A15">
        <w:rPr>
          <w:rFonts w:eastAsiaTheme="minorEastAsia"/>
          <w:noProof/>
          <w:sz w:val="28"/>
          <w:szCs w:val="28"/>
        </w:rPr>
        <w:t xml:space="preserve"> </w:t>
      </w:r>
      <w:r w:rsidR="00BB4F37" w:rsidRPr="00236A15">
        <w:rPr>
          <w:rFonts w:eastAsiaTheme="minorEastAsia"/>
          <w:noProof/>
          <w:sz w:val="28"/>
          <w:szCs w:val="28"/>
        </w:rPr>
        <w:t>ч.5</w:t>
      </w:r>
      <w:r w:rsidR="00EA6B75" w:rsidRPr="00236A15">
        <w:rPr>
          <w:rFonts w:eastAsiaTheme="minorEastAsia"/>
          <w:noProof/>
          <w:sz w:val="28"/>
          <w:szCs w:val="28"/>
        </w:rPr>
        <w:t xml:space="preserve"> ст.</w:t>
      </w:r>
      <w:r w:rsidR="00974A1F" w:rsidRPr="00236A15">
        <w:rPr>
          <w:rFonts w:eastAsiaTheme="minorEastAsia"/>
          <w:noProof/>
          <w:sz w:val="28"/>
          <w:szCs w:val="28"/>
        </w:rPr>
        <w:t>128 Закону України «Про судоустрій і статус суддів» від 2 червня 2016 року №1402</w:t>
      </w:r>
      <w:r w:rsidR="00974A1F" w:rsidRPr="00236A15">
        <w:rPr>
          <w:rFonts w:eastAsiaTheme="minorEastAsia"/>
          <w:b/>
          <w:bCs/>
          <w:noProof/>
          <w:sz w:val="28"/>
          <w:szCs w:val="28"/>
          <w:shd w:val="clear" w:color="auto" w:fill="FFFFFF"/>
        </w:rPr>
        <w:t>-</w:t>
      </w:r>
      <w:r w:rsidR="00974A1F" w:rsidRPr="00236A15">
        <w:rPr>
          <w:rFonts w:eastAsiaTheme="minorEastAsia"/>
          <w:bCs/>
          <w:noProof/>
          <w:sz w:val="28"/>
          <w:szCs w:val="28"/>
          <w:shd w:val="clear" w:color="auto" w:fill="FFFFFF"/>
        </w:rPr>
        <w:t>VIII</w:t>
      </w:r>
      <w:r w:rsidR="00974A1F" w:rsidRPr="00236A15">
        <w:rPr>
          <w:rFonts w:eastAsiaTheme="minorEastAsia"/>
          <w:noProof/>
          <w:sz w:val="28"/>
          <w:szCs w:val="28"/>
        </w:rPr>
        <w:t xml:space="preserve"> (</w:t>
      </w:r>
      <w:r w:rsidR="006709F0" w:rsidRPr="00236A15">
        <w:rPr>
          <w:rFonts w:eastAsiaTheme="minorEastAsia"/>
          <w:noProof/>
          <w:sz w:val="28"/>
          <w:szCs w:val="28"/>
        </w:rPr>
        <w:t xml:space="preserve">із змінами) </w:t>
      </w:r>
      <w:r w:rsidR="00974A1F" w:rsidRPr="00236A15">
        <w:rPr>
          <w:rFonts w:eastAsiaTheme="minorEastAsia"/>
          <w:noProof/>
          <w:sz w:val="28"/>
          <w:szCs w:val="28"/>
        </w:rPr>
        <w:t>у Третьому апеляційному адміністративному суді</w:t>
      </w:r>
      <w:r w:rsidR="00E507C0" w:rsidRPr="00236A15">
        <w:rPr>
          <w:rFonts w:eastAsiaTheme="minorEastAsia"/>
          <w:noProof/>
          <w:sz w:val="28"/>
          <w:szCs w:val="28"/>
        </w:rPr>
        <w:t xml:space="preserve"> для вирішення питань внутрішньої діяльності суду</w:t>
      </w:r>
      <w:r w:rsidR="002E32BE" w:rsidRPr="00236A15">
        <w:rPr>
          <w:rFonts w:eastAsiaTheme="minorEastAsia"/>
          <w:noProof/>
          <w:sz w:val="28"/>
          <w:szCs w:val="28"/>
        </w:rPr>
        <w:t xml:space="preserve"> </w:t>
      </w:r>
      <w:r w:rsidR="00E507C0" w:rsidRPr="00236A15">
        <w:rPr>
          <w:rFonts w:eastAsiaTheme="minorEastAsia"/>
          <w:noProof/>
          <w:sz w:val="28"/>
          <w:szCs w:val="28"/>
        </w:rPr>
        <w:t xml:space="preserve">здійснюється суддівське самоврядування </w:t>
      </w:r>
      <w:r w:rsidR="00BB4F37" w:rsidRPr="00236A15">
        <w:rPr>
          <w:rFonts w:eastAsiaTheme="minorEastAsia"/>
          <w:noProof/>
          <w:sz w:val="28"/>
          <w:szCs w:val="28"/>
        </w:rPr>
        <w:t>шляхом проведення зборів суддів</w:t>
      </w:r>
      <w:r w:rsidR="00EA6B75" w:rsidRPr="00236A15">
        <w:rPr>
          <w:rFonts w:eastAsiaTheme="minorEastAsia"/>
          <w:noProof/>
          <w:sz w:val="28"/>
          <w:szCs w:val="28"/>
        </w:rPr>
        <w:t xml:space="preserve">. </w:t>
      </w:r>
    </w:p>
    <w:p w:rsidR="00214A45" w:rsidRPr="00236A15" w:rsidRDefault="00EA6B75" w:rsidP="00EA6B75">
      <w:pPr>
        <w:ind w:firstLine="708"/>
        <w:jc w:val="both"/>
        <w:rPr>
          <w:rFonts w:eastAsiaTheme="minorEastAsia"/>
          <w:noProof/>
          <w:sz w:val="28"/>
          <w:szCs w:val="28"/>
        </w:rPr>
      </w:pPr>
      <w:r w:rsidRPr="00236A15">
        <w:rPr>
          <w:rFonts w:eastAsiaTheme="minorEastAsia"/>
          <w:noProof/>
          <w:sz w:val="28"/>
          <w:szCs w:val="28"/>
        </w:rPr>
        <w:t xml:space="preserve">У </w:t>
      </w:r>
      <w:r w:rsidR="00933F7D" w:rsidRPr="00236A15">
        <w:rPr>
          <w:rFonts w:eastAsiaTheme="minorEastAsia"/>
          <w:noProof/>
          <w:sz w:val="28"/>
          <w:szCs w:val="28"/>
        </w:rPr>
        <w:t>Третьому апеляційному адміністративному суді протягом 20</w:t>
      </w:r>
      <w:r w:rsidR="004F47F2" w:rsidRPr="00236A15">
        <w:rPr>
          <w:rFonts w:eastAsiaTheme="minorEastAsia"/>
          <w:noProof/>
          <w:sz w:val="28"/>
          <w:szCs w:val="28"/>
        </w:rPr>
        <w:t>2</w:t>
      </w:r>
      <w:r w:rsidR="00BB4F37" w:rsidRPr="00236A15">
        <w:rPr>
          <w:rFonts w:eastAsiaTheme="minorEastAsia"/>
          <w:noProof/>
          <w:sz w:val="28"/>
          <w:szCs w:val="28"/>
        </w:rPr>
        <w:t>1</w:t>
      </w:r>
      <w:r w:rsidR="00933F7D" w:rsidRPr="00236A15">
        <w:rPr>
          <w:rFonts w:eastAsiaTheme="minorEastAsia"/>
          <w:noProof/>
          <w:sz w:val="28"/>
          <w:szCs w:val="28"/>
        </w:rPr>
        <w:t xml:space="preserve"> року </w:t>
      </w:r>
      <w:r w:rsidR="008459B9" w:rsidRPr="00236A15">
        <w:rPr>
          <w:sz w:val="28"/>
          <w:szCs w:val="28"/>
        </w:rPr>
        <w:t xml:space="preserve">збори суддів скликались </w:t>
      </w:r>
      <w:r w:rsidR="00151C22" w:rsidRPr="00236A15">
        <w:rPr>
          <w:sz w:val="28"/>
          <w:szCs w:val="28"/>
        </w:rPr>
        <w:t xml:space="preserve">6 разів та </w:t>
      </w:r>
      <w:r w:rsidR="006709F0" w:rsidRPr="00236A15">
        <w:rPr>
          <w:sz w:val="28"/>
          <w:szCs w:val="28"/>
        </w:rPr>
        <w:t xml:space="preserve">проведено </w:t>
      </w:r>
      <w:r w:rsidR="00151C22" w:rsidRPr="00236A15">
        <w:rPr>
          <w:sz w:val="28"/>
          <w:szCs w:val="28"/>
        </w:rPr>
        <w:t>5</w:t>
      </w:r>
      <w:r w:rsidR="00BB4F37" w:rsidRPr="00236A15">
        <w:rPr>
          <w:sz w:val="28"/>
          <w:szCs w:val="28"/>
        </w:rPr>
        <w:t xml:space="preserve"> нарад суддів.</w:t>
      </w:r>
    </w:p>
    <w:p w:rsidR="00AA5AC5" w:rsidRPr="00236A15" w:rsidRDefault="00AA5AC5" w:rsidP="003D6F4C">
      <w:pPr>
        <w:ind w:firstLine="708"/>
        <w:jc w:val="both"/>
        <w:rPr>
          <w:sz w:val="28"/>
          <w:szCs w:val="28"/>
        </w:rPr>
      </w:pPr>
      <w:r w:rsidRPr="00236A15">
        <w:rPr>
          <w:sz w:val="28"/>
          <w:szCs w:val="28"/>
        </w:rPr>
        <w:t xml:space="preserve">Загальний стан здійснення судочинства Третім апеляційним адміністративним судом в цілому відповідає вимогам чинного законодавства. </w:t>
      </w:r>
    </w:p>
    <w:p w:rsidR="00AA5AC5" w:rsidRPr="00236A15" w:rsidRDefault="00BB4F37" w:rsidP="00F02848">
      <w:pPr>
        <w:ind w:firstLine="708"/>
        <w:jc w:val="both"/>
        <w:rPr>
          <w:sz w:val="28"/>
          <w:szCs w:val="28"/>
        </w:rPr>
      </w:pPr>
      <w:r w:rsidRPr="00236A15">
        <w:rPr>
          <w:sz w:val="28"/>
          <w:szCs w:val="28"/>
        </w:rPr>
        <w:t>Крім того, с</w:t>
      </w:r>
      <w:r w:rsidR="00AA5AC5" w:rsidRPr="00236A15">
        <w:rPr>
          <w:sz w:val="28"/>
          <w:szCs w:val="28"/>
        </w:rPr>
        <w:t xml:space="preserve">удом приймаються всі можливі заходи щодо поліпшення якості розгляду справ </w:t>
      </w:r>
      <w:r w:rsidR="00BD0817">
        <w:rPr>
          <w:sz w:val="28"/>
          <w:szCs w:val="28"/>
        </w:rPr>
        <w:t>і</w:t>
      </w:r>
      <w:r w:rsidR="00AA5AC5" w:rsidRPr="00236A15">
        <w:rPr>
          <w:sz w:val="28"/>
          <w:szCs w:val="28"/>
        </w:rPr>
        <w:t xml:space="preserve"> покращенн</w:t>
      </w:r>
      <w:r w:rsidR="00F02848" w:rsidRPr="00236A15">
        <w:rPr>
          <w:sz w:val="28"/>
          <w:szCs w:val="28"/>
        </w:rPr>
        <w:t xml:space="preserve">я стану здійснення судочинства. Питання, що виникають під час роботи, вирішуються в робочому порядку. В основному, вони пов’язані з недосконалістю </w:t>
      </w:r>
      <w:r w:rsidRPr="00236A15">
        <w:rPr>
          <w:sz w:val="28"/>
          <w:szCs w:val="28"/>
        </w:rPr>
        <w:t xml:space="preserve">роботи </w:t>
      </w:r>
      <w:r w:rsidR="00F02848" w:rsidRPr="00236A15">
        <w:rPr>
          <w:sz w:val="28"/>
          <w:szCs w:val="28"/>
        </w:rPr>
        <w:t xml:space="preserve">комп’ютерної програми «Діловодство спеціалізованого суду». </w:t>
      </w:r>
    </w:p>
    <w:p w:rsidR="00905BBF" w:rsidRPr="00236A15" w:rsidRDefault="00BB4F37" w:rsidP="003D6F4C">
      <w:pPr>
        <w:ind w:firstLine="708"/>
        <w:jc w:val="both"/>
        <w:rPr>
          <w:noProof/>
          <w:sz w:val="28"/>
          <w:szCs w:val="28"/>
        </w:rPr>
      </w:pPr>
      <w:r w:rsidRPr="00236A15">
        <w:rPr>
          <w:noProof/>
          <w:sz w:val="28"/>
          <w:szCs w:val="28"/>
        </w:rPr>
        <w:t xml:space="preserve">Також, відповідно до </w:t>
      </w:r>
      <w:r w:rsidR="002C1837" w:rsidRPr="00236A15">
        <w:rPr>
          <w:noProof/>
          <w:sz w:val="28"/>
          <w:szCs w:val="28"/>
        </w:rPr>
        <w:t>аналіз</w:t>
      </w:r>
      <w:r w:rsidRPr="00236A15">
        <w:rPr>
          <w:noProof/>
          <w:sz w:val="28"/>
          <w:szCs w:val="28"/>
        </w:rPr>
        <w:t>у</w:t>
      </w:r>
      <w:r w:rsidR="002C1837" w:rsidRPr="00236A15">
        <w:rPr>
          <w:noProof/>
          <w:sz w:val="28"/>
          <w:szCs w:val="28"/>
        </w:rPr>
        <w:t xml:space="preserve"> надходження </w:t>
      </w:r>
      <w:r w:rsidR="00226009" w:rsidRPr="00236A15">
        <w:rPr>
          <w:noProof/>
          <w:sz w:val="28"/>
          <w:szCs w:val="28"/>
        </w:rPr>
        <w:t>апеляційних скарг до суду протягом 20</w:t>
      </w:r>
      <w:r w:rsidR="004F47F2" w:rsidRPr="00236A15">
        <w:rPr>
          <w:noProof/>
          <w:sz w:val="28"/>
          <w:szCs w:val="28"/>
        </w:rPr>
        <w:t>2</w:t>
      </w:r>
      <w:r w:rsidR="00F02848" w:rsidRPr="00236A15">
        <w:rPr>
          <w:noProof/>
          <w:sz w:val="28"/>
          <w:szCs w:val="28"/>
        </w:rPr>
        <w:t>1</w:t>
      </w:r>
      <w:r w:rsidR="00226009" w:rsidRPr="00236A15">
        <w:rPr>
          <w:noProof/>
          <w:sz w:val="28"/>
          <w:szCs w:val="28"/>
        </w:rPr>
        <w:t xml:space="preserve"> року</w:t>
      </w:r>
      <w:r w:rsidR="0010798B" w:rsidRPr="00236A15">
        <w:rPr>
          <w:noProof/>
          <w:sz w:val="28"/>
          <w:szCs w:val="28"/>
        </w:rPr>
        <w:t xml:space="preserve">, </w:t>
      </w:r>
      <w:r w:rsidR="002C1837" w:rsidRPr="00236A15">
        <w:rPr>
          <w:noProof/>
          <w:sz w:val="28"/>
          <w:szCs w:val="28"/>
        </w:rPr>
        <w:t xml:space="preserve">звернення до суду продовжує залишатися для значної кількості громадян важливим засобом вирішення проблем, захисту своїх прав та інтересів. При цьому прогнозування надходження до суду справ </w:t>
      </w:r>
      <w:r w:rsidR="005E6101" w:rsidRPr="00236A15">
        <w:rPr>
          <w:noProof/>
          <w:sz w:val="28"/>
          <w:szCs w:val="28"/>
        </w:rPr>
        <w:t>і</w:t>
      </w:r>
      <w:r w:rsidR="002C1837" w:rsidRPr="00236A15">
        <w:rPr>
          <w:noProof/>
          <w:sz w:val="28"/>
          <w:szCs w:val="28"/>
        </w:rPr>
        <w:t xml:space="preserve"> матеріалів є досить складним, оскільки в більшості залежить від </w:t>
      </w:r>
      <w:r w:rsidR="002C1837" w:rsidRPr="00236A15">
        <w:rPr>
          <w:noProof/>
          <w:sz w:val="28"/>
          <w:szCs w:val="28"/>
          <w:lang w:eastAsia="uk-UA"/>
        </w:rPr>
        <w:t>змін діючого законодавства України.</w:t>
      </w:r>
    </w:p>
    <w:p w:rsidR="003D6F4C" w:rsidRPr="00236A15" w:rsidRDefault="003D6F4C" w:rsidP="003D6F4C">
      <w:pPr>
        <w:jc w:val="both"/>
        <w:rPr>
          <w:sz w:val="28"/>
          <w:szCs w:val="28"/>
        </w:rPr>
      </w:pPr>
    </w:p>
    <w:p w:rsidR="007530C5" w:rsidRPr="00236A15" w:rsidRDefault="007530C5" w:rsidP="003D6F4C">
      <w:pPr>
        <w:jc w:val="both"/>
        <w:rPr>
          <w:sz w:val="28"/>
          <w:szCs w:val="28"/>
        </w:rPr>
      </w:pPr>
    </w:p>
    <w:tbl>
      <w:tblPr>
        <w:tblStyle w:val="a7"/>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gridCol w:w="4130"/>
        <w:gridCol w:w="2607"/>
      </w:tblGrid>
      <w:tr w:rsidR="007530C5" w:rsidRPr="00236A15" w:rsidTr="007530C5">
        <w:trPr>
          <w:trHeight w:val="291"/>
        </w:trPr>
        <w:tc>
          <w:tcPr>
            <w:tcW w:w="2891" w:type="dxa"/>
          </w:tcPr>
          <w:p w:rsidR="007530C5" w:rsidRPr="00236A15" w:rsidRDefault="007530C5" w:rsidP="003C10CA">
            <w:pPr>
              <w:ind w:left="-108"/>
              <w:rPr>
                <w:b/>
                <w:sz w:val="28"/>
                <w:szCs w:val="28"/>
                <w:u w:val="single"/>
              </w:rPr>
            </w:pPr>
            <w:r w:rsidRPr="00236A15">
              <w:rPr>
                <w:sz w:val="28"/>
                <w:szCs w:val="28"/>
              </w:rPr>
              <w:t xml:space="preserve">  Голова суду</w:t>
            </w:r>
          </w:p>
        </w:tc>
        <w:tc>
          <w:tcPr>
            <w:tcW w:w="4130" w:type="dxa"/>
          </w:tcPr>
          <w:p w:rsidR="007530C5" w:rsidRPr="00236A15" w:rsidRDefault="007530C5" w:rsidP="003C10CA">
            <w:pPr>
              <w:ind w:right="318"/>
              <w:jc w:val="center"/>
              <w:rPr>
                <w:sz w:val="28"/>
                <w:szCs w:val="28"/>
              </w:rPr>
            </w:pPr>
            <w:r w:rsidRPr="00236A15">
              <w:rPr>
                <w:sz w:val="28"/>
                <w:szCs w:val="28"/>
              </w:rPr>
              <w:t xml:space="preserve">  </w:t>
            </w:r>
          </w:p>
        </w:tc>
        <w:tc>
          <w:tcPr>
            <w:tcW w:w="2607" w:type="dxa"/>
          </w:tcPr>
          <w:p w:rsidR="007530C5" w:rsidRPr="00236A15" w:rsidRDefault="007530C5" w:rsidP="003C10CA">
            <w:pPr>
              <w:ind w:left="-114"/>
              <w:rPr>
                <w:sz w:val="28"/>
                <w:szCs w:val="28"/>
              </w:rPr>
            </w:pPr>
            <w:r w:rsidRPr="00236A15">
              <w:rPr>
                <w:sz w:val="28"/>
                <w:szCs w:val="28"/>
              </w:rPr>
              <w:t>Анатолій КОРШУН</w:t>
            </w:r>
          </w:p>
        </w:tc>
      </w:tr>
    </w:tbl>
    <w:p w:rsidR="007530C5" w:rsidRPr="00236A15" w:rsidRDefault="007530C5" w:rsidP="007530C5">
      <w:pPr>
        <w:rPr>
          <w:sz w:val="28"/>
          <w:szCs w:val="28"/>
          <w:u w:val="single"/>
        </w:rPr>
      </w:pPr>
    </w:p>
    <w:p w:rsidR="007530C5" w:rsidRPr="00236A15" w:rsidRDefault="007530C5" w:rsidP="007530C5">
      <w:pPr>
        <w:spacing w:line="259" w:lineRule="auto"/>
        <w:rPr>
          <w:sz w:val="28"/>
          <w:szCs w:val="28"/>
        </w:rPr>
      </w:pPr>
      <w:r w:rsidRPr="00236A15">
        <w:rPr>
          <w:sz w:val="28"/>
          <w:szCs w:val="28"/>
        </w:rPr>
        <w:tab/>
      </w:r>
      <w:r w:rsidRPr="00236A15">
        <w:rPr>
          <w:sz w:val="28"/>
          <w:szCs w:val="28"/>
        </w:rPr>
        <w:tab/>
        <w:t xml:space="preserve">                                </w:t>
      </w:r>
      <w:r w:rsidRPr="00236A15">
        <w:rPr>
          <w:sz w:val="28"/>
          <w:szCs w:val="28"/>
        </w:rPr>
        <w:tab/>
        <w:t xml:space="preserve"> </w:t>
      </w:r>
      <w:r w:rsidRPr="00236A15">
        <w:rPr>
          <w:sz w:val="28"/>
          <w:szCs w:val="28"/>
          <w:lang w:val="ru-RU"/>
        </w:rPr>
        <w:t xml:space="preserve">       </w:t>
      </w:r>
    </w:p>
    <w:p w:rsidR="007530C5" w:rsidRPr="00236A15" w:rsidRDefault="007530C5" w:rsidP="007530C5">
      <w:pPr>
        <w:rPr>
          <w:b/>
          <w:sz w:val="28"/>
          <w:szCs w:val="28"/>
          <w:u w:val="single"/>
        </w:rPr>
      </w:pPr>
    </w:p>
    <w:p w:rsidR="007530C5" w:rsidRPr="00236A15" w:rsidRDefault="007530C5" w:rsidP="007530C5">
      <w:pPr>
        <w:rPr>
          <w:b/>
          <w:sz w:val="28"/>
          <w:szCs w:val="28"/>
          <w:u w:val="single"/>
        </w:rPr>
      </w:pPr>
    </w:p>
    <w:p w:rsidR="007530C5" w:rsidRPr="00236A15" w:rsidRDefault="007530C5" w:rsidP="007530C5">
      <w:pPr>
        <w:rPr>
          <w:sz w:val="28"/>
          <w:szCs w:val="28"/>
        </w:rPr>
      </w:pPr>
    </w:p>
    <w:p w:rsidR="007530C5" w:rsidRPr="00236A15" w:rsidRDefault="007530C5" w:rsidP="007530C5">
      <w:pPr>
        <w:rPr>
          <w:sz w:val="28"/>
          <w:szCs w:val="28"/>
        </w:rPr>
      </w:pPr>
    </w:p>
    <w:p w:rsidR="00236A15" w:rsidRDefault="00236A15" w:rsidP="007530C5">
      <w:pPr>
        <w:rPr>
          <w:sz w:val="28"/>
          <w:szCs w:val="28"/>
        </w:rPr>
      </w:pPr>
    </w:p>
    <w:p w:rsidR="007530C5" w:rsidRPr="00236A15" w:rsidRDefault="007530C5" w:rsidP="007530C5">
      <w:pPr>
        <w:rPr>
          <w:sz w:val="28"/>
          <w:szCs w:val="28"/>
        </w:rPr>
      </w:pPr>
      <w:r w:rsidRPr="00236A15">
        <w:rPr>
          <w:sz w:val="28"/>
          <w:szCs w:val="28"/>
        </w:rPr>
        <w:t>Куриленко Юлія, (056) 740 19 34</w:t>
      </w:r>
    </w:p>
    <w:p w:rsidR="003D6F4C" w:rsidRPr="00236A15" w:rsidRDefault="003D6F4C" w:rsidP="003D6F4C">
      <w:pPr>
        <w:tabs>
          <w:tab w:val="left" w:pos="7213"/>
        </w:tabs>
        <w:ind w:right="57"/>
        <w:jc w:val="both"/>
        <w:rPr>
          <w:noProof/>
          <w:sz w:val="28"/>
          <w:szCs w:val="28"/>
          <w:vertAlign w:val="superscript"/>
        </w:rPr>
      </w:pPr>
    </w:p>
    <w:sectPr w:rsidR="003D6F4C" w:rsidRPr="00236A15" w:rsidSect="00981E75">
      <w:footerReference w:type="default" r:id="rId10"/>
      <w:footerReference w:type="first" r:id="rId11"/>
      <w:pgSz w:w="11906" w:h="16838"/>
      <w:pgMar w:top="993" w:right="849" w:bottom="709" w:left="1701" w:header="708"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F04" w:rsidRDefault="008A4F04" w:rsidP="00531607">
      <w:r>
        <w:separator/>
      </w:r>
    </w:p>
  </w:endnote>
  <w:endnote w:type="continuationSeparator" w:id="0">
    <w:p w:rsidR="008A4F04" w:rsidRDefault="008A4F04" w:rsidP="0053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3"/>
    </w:sdtPr>
    <w:sdtEndPr/>
    <w:sdtContent>
      <w:p w:rsidR="00B933EA" w:rsidRDefault="00B933EA">
        <w:pPr>
          <w:pStyle w:val="aa"/>
          <w:jc w:val="right"/>
        </w:pPr>
        <w:r>
          <w:fldChar w:fldCharType="begin"/>
        </w:r>
        <w:r>
          <w:instrText xml:space="preserve"> PAGE   \* MERGEFORMAT </w:instrText>
        </w:r>
        <w:r>
          <w:fldChar w:fldCharType="separate"/>
        </w:r>
        <w:r w:rsidR="00576785">
          <w:rPr>
            <w:noProof/>
          </w:rPr>
          <w:t>2</w:t>
        </w:r>
        <w:r>
          <w:rPr>
            <w:noProof/>
          </w:rPr>
          <w:fldChar w:fldCharType="end"/>
        </w:r>
      </w:p>
    </w:sdtContent>
  </w:sdt>
  <w:p w:rsidR="00B933EA" w:rsidRDefault="00B933EA">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74"/>
    </w:sdtPr>
    <w:sdtEndPr/>
    <w:sdtContent>
      <w:p w:rsidR="00B933EA" w:rsidRDefault="00B933EA">
        <w:pPr>
          <w:pStyle w:val="aa"/>
          <w:jc w:val="right"/>
        </w:pPr>
        <w:r>
          <w:fldChar w:fldCharType="begin"/>
        </w:r>
        <w:r>
          <w:instrText xml:space="preserve"> PAGE   \* MERGEFORMAT </w:instrText>
        </w:r>
        <w:r>
          <w:fldChar w:fldCharType="separate"/>
        </w:r>
        <w:r>
          <w:rPr>
            <w:noProof/>
          </w:rPr>
          <w:t>1</w:t>
        </w:r>
        <w:r>
          <w:rPr>
            <w:noProof/>
          </w:rPr>
          <w:fldChar w:fldCharType="end"/>
        </w:r>
      </w:p>
    </w:sdtContent>
  </w:sdt>
  <w:p w:rsidR="00B933EA" w:rsidRDefault="00B933E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F04" w:rsidRDefault="008A4F04" w:rsidP="00531607">
      <w:r>
        <w:separator/>
      </w:r>
    </w:p>
  </w:footnote>
  <w:footnote w:type="continuationSeparator" w:id="0">
    <w:p w:rsidR="008A4F04" w:rsidRDefault="008A4F04" w:rsidP="00531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B11"/>
    <w:multiLevelType w:val="hybridMultilevel"/>
    <w:tmpl w:val="43509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8A74A9"/>
    <w:multiLevelType w:val="multilevel"/>
    <w:tmpl w:val="84D210E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AA927C7"/>
    <w:multiLevelType w:val="hybridMultilevel"/>
    <w:tmpl w:val="3CCA7418"/>
    <w:lvl w:ilvl="0" w:tplc="D5C0BE32">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1063DE6"/>
    <w:multiLevelType w:val="hybridMultilevel"/>
    <w:tmpl w:val="DA36C950"/>
    <w:lvl w:ilvl="0" w:tplc="75C812E2">
      <w:start w:val="18"/>
      <w:numFmt w:val="decimal"/>
      <w:lvlText w:val="%1"/>
      <w:lvlJc w:val="left"/>
      <w:pPr>
        <w:ind w:left="1070"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4" w15:restartNumberingAfterBreak="0">
    <w:nsid w:val="11B344F2"/>
    <w:multiLevelType w:val="hybridMultilevel"/>
    <w:tmpl w:val="D24C61AC"/>
    <w:lvl w:ilvl="0" w:tplc="D1367A56">
      <w:start w:val="2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12EE5A15"/>
    <w:multiLevelType w:val="hybridMultilevel"/>
    <w:tmpl w:val="151E8528"/>
    <w:lvl w:ilvl="0" w:tplc="4FBE860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060A3E"/>
    <w:multiLevelType w:val="hybridMultilevel"/>
    <w:tmpl w:val="66346A78"/>
    <w:lvl w:ilvl="0" w:tplc="58647BF8">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F2B6E59"/>
    <w:multiLevelType w:val="hybridMultilevel"/>
    <w:tmpl w:val="44200FA2"/>
    <w:lvl w:ilvl="0" w:tplc="575025AA">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8" w15:restartNumberingAfterBreak="0">
    <w:nsid w:val="255E348D"/>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28667CAF"/>
    <w:multiLevelType w:val="hybridMultilevel"/>
    <w:tmpl w:val="14A20AF2"/>
    <w:lvl w:ilvl="0" w:tplc="2B92D1DA">
      <w:start w:val="1"/>
      <w:numFmt w:val="decimal"/>
      <w:lvlText w:val="%1-"/>
      <w:lvlJc w:val="left"/>
      <w:pPr>
        <w:ind w:left="900" w:hanging="360"/>
      </w:pPr>
      <w:rPr>
        <w:rFonts w:hint="default"/>
        <w:b/>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0" w15:restartNumberingAfterBreak="0">
    <w:nsid w:val="29F96F8B"/>
    <w:multiLevelType w:val="hybridMultilevel"/>
    <w:tmpl w:val="EA763A20"/>
    <w:lvl w:ilvl="0" w:tplc="65A4CB8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2BCC7A03"/>
    <w:multiLevelType w:val="hybridMultilevel"/>
    <w:tmpl w:val="43FEBA48"/>
    <w:lvl w:ilvl="0" w:tplc="91F4AC30">
      <w:start w:val="1831"/>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30463002"/>
    <w:multiLevelType w:val="hybridMultilevel"/>
    <w:tmpl w:val="75C0B67E"/>
    <w:lvl w:ilvl="0" w:tplc="5E94AA6C">
      <w:start w:val="64"/>
      <w:numFmt w:val="bullet"/>
      <w:lvlText w:val="-"/>
      <w:lvlJc w:val="left"/>
      <w:pPr>
        <w:ind w:left="1002" w:hanging="360"/>
      </w:pPr>
      <w:rPr>
        <w:rFonts w:ascii="Times New Roman" w:eastAsiaTheme="minorHAnsi"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13" w15:restartNumberingAfterBreak="0">
    <w:nsid w:val="306E2C9D"/>
    <w:multiLevelType w:val="hybridMultilevel"/>
    <w:tmpl w:val="6820FE60"/>
    <w:lvl w:ilvl="0" w:tplc="F230A86A">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33C84532"/>
    <w:multiLevelType w:val="hybridMultilevel"/>
    <w:tmpl w:val="2C563870"/>
    <w:lvl w:ilvl="0" w:tplc="DE18FFA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3707442C"/>
    <w:multiLevelType w:val="hybridMultilevel"/>
    <w:tmpl w:val="69508148"/>
    <w:lvl w:ilvl="0" w:tplc="6212C6B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A74183"/>
    <w:multiLevelType w:val="hybridMultilevel"/>
    <w:tmpl w:val="F3ACA944"/>
    <w:lvl w:ilvl="0" w:tplc="5114FC9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533A4A"/>
    <w:multiLevelType w:val="hybridMultilevel"/>
    <w:tmpl w:val="CA940F92"/>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45D37BBC"/>
    <w:multiLevelType w:val="hybridMultilevel"/>
    <w:tmpl w:val="E6C22A52"/>
    <w:lvl w:ilvl="0" w:tplc="7C30C5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72E004D"/>
    <w:multiLevelType w:val="hybridMultilevel"/>
    <w:tmpl w:val="492ECADC"/>
    <w:lvl w:ilvl="0" w:tplc="3EF49DE0">
      <w:start w:val="56"/>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4ABE2631"/>
    <w:multiLevelType w:val="hybridMultilevel"/>
    <w:tmpl w:val="4AC0F77C"/>
    <w:lvl w:ilvl="0" w:tplc="931C38F4">
      <w:start w:val="2"/>
      <w:numFmt w:val="bullet"/>
      <w:lvlText w:val="-"/>
      <w:lvlJc w:val="left"/>
      <w:pPr>
        <w:ind w:left="930" w:hanging="360"/>
      </w:pPr>
      <w:rPr>
        <w:rFonts w:ascii="Times New Roman" w:eastAsiaTheme="minorEastAsia" w:hAnsi="Times New Roman" w:cs="Times New Roman" w:hint="default"/>
      </w:rPr>
    </w:lvl>
    <w:lvl w:ilvl="1" w:tplc="04220003" w:tentative="1">
      <w:start w:val="1"/>
      <w:numFmt w:val="bullet"/>
      <w:lvlText w:val="o"/>
      <w:lvlJc w:val="left"/>
      <w:pPr>
        <w:ind w:left="1650" w:hanging="360"/>
      </w:pPr>
      <w:rPr>
        <w:rFonts w:ascii="Courier New" w:hAnsi="Courier New" w:cs="Courier New" w:hint="default"/>
      </w:rPr>
    </w:lvl>
    <w:lvl w:ilvl="2" w:tplc="04220005" w:tentative="1">
      <w:start w:val="1"/>
      <w:numFmt w:val="bullet"/>
      <w:lvlText w:val=""/>
      <w:lvlJc w:val="left"/>
      <w:pPr>
        <w:ind w:left="2370" w:hanging="360"/>
      </w:pPr>
      <w:rPr>
        <w:rFonts w:ascii="Wingdings" w:hAnsi="Wingdings" w:hint="default"/>
      </w:rPr>
    </w:lvl>
    <w:lvl w:ilvl="3" w:tplc="04220001" w:tentative="1">
      <w:start w:val="1"/>
      <w:numFmt w:val="bullet"/>
      <w:lvlText w:val=""/>
      <w:lvlJc w:val="left"/>
      <w:pPr>
        <w:ind w:left="3090" w:hanging="360"/>
      </w:pPr>
      <w:rPr>
        <w:rFonts w:ascii="Symbol" w:hAnsi="Symbol" w:hint="default"/>
      </w:rPr>
    </w:lvl>
    <w:lvl w:ilvl="4" w:tplc="04220003" w:tentative="1">
      <w:start w:val="1"/>
      <w:numFmt w:val="bullet"/>
      <w:lvlText w:val="o"/>
      <w:lvlJc w:val="left"/>
      <w:pPr>
        <w:ind w:left="3810" w:hanging="360"/>
      </w:pPr>
      <w:rPr>
        <w:rFonts w:ascii="Courier New" w:hAnsi="Courier New" w:cs="Courier New" w:hint="default"/>
      </w:rPr>
    </w:lvl>
    <w:lvl w:ilvl="5" w:tplc="04220005" w:tentative="1">
      <w:start w:val="1"/>
      <w:numFmt w:val="bullet"/>
      <w:lvlText w:val=""/>
      <w:lvlJc w:val="left"/>
      <w:pPr>
        <w:ind w:left="4530" w:hanging="360"/>
      </w:pPr>
      <w:rPr>
        <w:rFonts w:ascii="Wingdings" w:hAnsi="Wingdings" w:hint="default"/>
      </w:rPr>
    </w:lvl>
    <w:lvl w:ilvl="6" w:tplc="04220001" w:tentative="1">
      <w:start w:val="1"/>
      <w:numFmt w:val="bullet"/>
      <w:lvlText w:val=""/>
      <w:lvlJc w:val="left"/>
      <w:pPr>
        <w:ind w:left="5250" w:hanging="360"/>
      </w:pPr>
      <w:rPr>
        <w:rFonts w:ascii="Symbol" w:hAnsi="Symbol" w:hint="default"/>
      </w:rPr>
    </w:lvl>
    <w:lvl w:ilvl="7" w:tplc="04220003" w:tentative="1">
      <w:start w:val="1"/>
      <w:numFmt w:val="bullet"/>
      <w:lvlText w:val="o"/>
      <w:lvlJc w:val="left"/>
      <w:pPr>
        <w:ind w:left="5970" w:hanging="360"/>
      </w:pPr>
      <w:rPr>
        <w:rFonts w:ascii="Courier New" w:hAnsi="Courier New" w:cs="Courier New" w:hint="default"/>
      </w:rPr>
    </w:lvl>
    <w:lvl w:ilvl="8" w:tplc="04220005" w:tentative="1">
      <w:start w:val="1"/>
      <w:numFmt w:val="bullet"/>
      <w:lvlText w:val=""/>
      <w:lvlJc w:val="left"/>
      <w:pPr>
        <w:ind w:left="6690" w:hanging="360"/>
      </w:pPr>
      <w:rPr>
        <w:rFonts w:ascii="Wingdings" w:hAnsi="Wingdings" w:hint="default"/>
      </w:rPr>
    </w:lvl>
  </w:abstractNum>
  <w:abstractNum w:abstractNumId="21" w15:restartNumberingAfterBreak="0">
    <w:nsid w:val="4BC92521"/>
    <w:multiLevelType w:val="hybridMultilevel"/>
    <w:tmpl w:val="18B08366"/>
    <w:lvl w:ilvl="0" w:tplc="4634B50C">
      <w:numFmt w:val="bullet"/>
      <w:lvlText w:val="-"/>
      <w:lvlJc w:val="left"/>
      <w:pPr>
        <w:ind w:left="928" w:hanging="360"/>
      </w:pPr>
      <w:rPr>
        <w:rFonts w:ascii="Times New Roman" w:eastAsia="Times New Roman" w:hAnsi="Times New Roman" w:cs="Times New Roman"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2" w15:restartNumberingAfterBreak="0">
    <w:nsid w:val="54F20CFB"/>
    <w:multiLevelType w:val="hybridMultilevel"/>
    <w:tmpl w:val="DF123954"/>
    <w:lvl w:ilvl="0" w:tplc="1D70B232">
      <w:start w:val="4"/>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3" w15:restartNumberingAfterBreak="0">
    <w:nsid w:val="58A9101D"/>
    <w:multiLevelType w:val="hybridMultilevel"/>
    <w:tmpl w:val="75A83A7A"/>
    <w:lvl w:ilvl="0" w:tplc="FB688504">
      <w:start w:val="4"/>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24" w15:restartNumberingAfterBreak="0">
    <w:nsid w:val="59DD4DA7"/>
    <w:multiLevelType w:val="hybridMultilevel"/>
    <w:tmpl w:val="EE62CC74"/>
    <w:lvl w:ilvl="0" w:tplc="C1F8E5E4">
      <w:start w:val="230"/>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15:restartNumberingAfterBreak="0">
    <w:nsid w:val="5EA058C3"/>
    <w:multiLevelType w:val="hybridMultilevel"/>
    <w:tmpl w:val="F54CF66C"/>
    <w:lvl w:ilvl="0" w:tplc="0419000B">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5EC62A8D"/>
    <w:multiLevelType w:val="hybridMultilevel"/>
    <w:tmpl w:val="A888F592"/>
    <w:lvl w:ilvl="0" w:tplc="FAFC36B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461527"/>
    <w:multiLevelType w:val="hybridMultilevel"/>
    <w:tmpl w:val="9774E8D4"/>
    <w:lvl w:ilvl="0" w:tplc="2B4A341C">
      <w:start w:val="2"/>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8" w15:restartNumberingAfterBreak="0">
    <w:nsid w:val="62A93B79"/>
    <w:multiLevelType w:val="hybridMultilevel"/>
    <w:tmpl w:val="91446406"/>
    <w:lvl w:ilvl="0" w:tplc="9B7C6844">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B05384"/>
    <w:multiLevelType w:val="hybridMultilevel"/>
    <w:tmpl w:val="E91A31D0"/>
    <w:lvl w:ilvl="0" w:tplc="6CE4D00C">
      <w:start w:val="5"/>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0" w15:restartNumberingAfterBreak="0">
    <w:nsid w:val="675F759A"/>
    <w:multiLevelType w:val="hybridMultilevel"/>
    <w:tmpl w:val="34200488"/>
    <w:lvl w:ilvl="0" w:tplc="7E4A4414">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1" w15:restartNumberingAfterBreak="0">
    <w:nsid w:val="6AF57B4F"/>
    <w:multiLevelType w:val="hybridMultilevel"/>
    <w:tmpl w:val="33C0C0D2"/>
    <w:lvl w:ilvl="0" w:tplc="DF60E00E">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DCC0115"/>
    <w:multiLevelType w:val="hybridMultilevel"/>
    <w:tmpl w:val="B6B49E48"/>
    <w:lvl w:ilvl="0" w:tplc="3F64505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744675AE"/>
    <w:multiLevelType w:val="hybridMultilevel"/>
    <w:tmpl w:val="B17A3CB4"/>
    <w:lvl w:ilvl="0" w:tplc="8090835A">
      <w:numFmt w:val="bullet"/>
      <w:lvlText w:val="-"/>
      <w:lvlJc w:val="left"/>
      <w:pPr>
        <w:tabs>
          <w:tab w:val="num" w:pos="780"/>
        </w:tabs>
        <w:ind w:left="7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DCF49D1"/>
    <w:multiLevelType w:val="hybridMultilevel"/>
    <w:tmpl w:val="9E628B36"/>
    <w:lvl w:ilvl="0" w:tplc="F8B60B08">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5" w15:restartNumberingAfterBreak="0">
    <w:nsid w:val="7FD30740"/>
    <w:multiLevelType w:val="hybridMultilevel"/>
    <w:tmpl w:val="FBA218B8"/>
    <w:lvl w:ilvl="0" w:tplc="78BEA37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5"/>
  </w:num>
  <w:num w:numId="4">
    <w:abstractNumId w:val="10"/>
  </w:num>
  <w:num w:numId="5">
    <w:abstractNumId w:val="14"/>
  </w:num>
  <w:num w:numId="6">
    <w:abstractNumId w:val="8"/>
  </w:num>
  <w:num w:numId="7">
    <w:abstractNumId w:val="34"/>
  </w:num>
  <w:num w:numId="8">
    <w:abstractNumId w:val="28"/>
  </w:num>
  <w:num w:numId="9">
    <w:abstractNumId w:val="0"/>
  </w:num>
  <w:num w:numId="10">
    <w:abstractNumId w:val="29"/>
  </w:num>
  <w:num w:numId="11">
    <w:abstractNumId w:val="21"/>
  </w:num>
  <w:num w:numId="12">
    <w:abstractNumId w:val="24"/>
  </w:num>
  <w:num w:numId="13">
    <w:abstractNumId w:val="13"/>
  </w:num>
  <w:num w:numId="14">
    <w:abstractNumId w:val="9"/>
  </w:num>
  <w:num w:numId="15">
    <w:abstractNumId w:val="26"/>
  </w:num>
  <w:num w:numId="16">
    <w:abstractNumId w:val="31"/>
  </w:num>
  <w:num w:numId="17">
    <w:abstractNumId w:val="12"/>
  </w:num>
  <w:num w:numId="18">
    <w:abstractNumId w:val="3"/>
  </w:num>
  <w:num w:numId="19">
    <w:abstractNumId w:val="5"/>
  </w:num>
  <w:num w:numId="20">
    <w:abstractNumId w:val="4"/>
  </w:num>
  <w:num w:numId="21">
    <w:abstractNumId w:val="2"/>
  </w:num>
  <w:num w:numId="22">
    <w:abstractNumId w:val="23"/>
  </w:num>
  <w:num w:numId="23">
    <w:abstractNumId w:val="27"/>
  </w:num>
  <w:num w:numId="24">
    <w:abstractNumId w:val="22"/>
  </w:num>
  <w:num w:numId="25">
    <w:abstractNumId w:val="30"/>
  </w:num>
  <w:num w:numId="26">
    <w:abstractNumId w:val="20"/>
  </w:num>
  <w:num w:numId="27">
    <w:abstractNumId w:val="6"/>
  </w:num>
  <w:num w:numId="28">
    <w:abstractNumId w:val="32"/>
  </w:num>
  <w:num w:numId="29">
    <w:abstractNumId w:val="17"/>
  </w:num>
  <w:num w:numId="30">
    <w:abstractNumId w:val="1"/>
  </w:num>
  <w:num w:numId="31">
    <w:abstractNumId w:val="7"/>
  </w:num>
  <w:num w:numId="32">
    <w:abstractNumId w:val="11"/>
  </w:num>
  <w:num w:numId="33">
    <w:abstractNumId w:val="18"/>
  </w:num>
  <w:num w:numId="34">
    <w:abstractNumId w:val="35"/>
  </w:num>
  <w:num w:numId="35">
    <w:abstractNumId w:val="2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83"/>
    <w:rsid w:val="00000AAF"/>
    <w:rsid w:val="00000EE8"/>
    <w:rsid w:val="00001932"/>
    <w:rsid w:val="00001BAF"/>
    <w:rsid w:val="00001ED2"/>
    <w:rsid w:val="0000259E"/>
    <w:rsid w:val="00003655"/>
    <w:rsid w:val="00004957"/>
    <w:rsid w:val="00004CCA"/>
    <w:rsid w:val="00005F54"/>
    <w:rsid w:val="00006BBE"/>
    <w:rsid w:val="00006D40"/>
    <w:rsid w:val="00007A00"/>
    <w:rsid w:val="000110C4"/>
    <w:rsid w:val="0001160D"/>
    <w:rsid w:val="000145CC"/>
    <w:rsid w:val="000145D2"/>
    <w:rsid w:val="00016175"/>
    <w:rsid w:val="00016AD8"/>
    <w:rsid w:val="00017278"/>
    <w:rsid w:val="00020CBE"/>
    <w:rsid w:val="00021841"/>
    <w:rsid w:val="0002288B"/>
    <w:rsid w:val="00022BD7"/>
    <w:rsid w:val="0002328F"/>
    <w:rsid w:val="00023B89"/>
    <w:rsid w:val="00023FE5"/>
    <w:rsid w:val="00024317"/>
    <w:rsid w:val="00030A6A"/>
    <w:rsid w:val="00031753"/>
    <w:rsid w:val="00032F7B"/>
    <w:rsid w:val="00033E62"/>
    <w:rsid w:val="00033F97"/>
    <w:rsid w:val="00033FD8"/>
    <w:rsid w:val="00034404"/>
    <w:rsid w:val="000367C8"/>
    <w:rsid w:val="000368BE"/>
    <w:rsid w:val="00040CB6"/>
    <w:rsid w:val="00042AFA"/>
    <w:rsid w:val="00042C31"/>
    <w:rsid w:val="00043637"/>
    <w:rsid w:val="00044FE8"/>
    <w:rsid w:val="000458E6"/>
    <w:rsid w:val="0005078D"/>
    <w:rsid w:val="0005220E"/>
    <w:rsid w:val="00052E6C"/>
    <w:rsid w:val="000535D5"/>
    <w:rsid w:val="00054940"/>
    <w:rsid w:val="0005545D"/>
    <w:rsid w:val="000601A0"/>
    <w:rsid w:val="0006093A"/>
    <w:rsid w:val="00060ADC"/>
    <w:rsid w:val="00061027"/>
    <w:rsid w:val="00061954"/>
    <w:rsid w:val="00061ACD"/>
    <w:rsid w:val="00061D60"/>
    <w:rsid w:val="0006237C"/>
    <w:rsid w:val="00062B5C"/>
    <w:rsid w:val="000637E1"/>
    <w:rsid w:val="00063C9C"/>
    <w:rsid w:val="000658D4"/>
    <w:rsid w:val="00067AEE"/>
    <w:rsid w:val="000700FB"/>
    <w:rsid w:val="00070388"/>
    <w:rsid w:val="000704B2"/>
    <w:rsid w:val="00072EC6"/>
    <w:rsid w:val="000742E1"/>
    <w:rsid w:val="00074834"/>
    <w:rsid w:val="00076B21"/>
    <w:rsid w:val="0007748F"/>
    <w:rsid w:val="000774F7"/>
    <w:rsid w:val="00080867"/>
    <w:rsid w:val="00081F0A"/>
    <w:rsid w:val="00084784"/>
    <w:rsid w:val="00084DB9"/>
    <w:rsid w:val="00084E5D"/>
    <w:rsid w:val="00085737"/>
    <w:rsid w:val="00086C1C"/>
    <w:rsid w:val="00091321"/>
    <w:rsid w:val="0009193A"/>
    <w:rsid w:val="00093135"/>
    <w:rsid w:val="00093430"/>
    <w:rsid w:val="00093BED"/>
    <w:rsid w:val="00094CC7"/>
    <w:rsid w:val="00094E97"/>
    <w:rsid w:val="0009542D"/>
    <w:rsid w:val="000960FD"/>
    <w:rsid w:val="00096DE8"/>
    <w:rsid w:val="00096E3F"/>
    <w:rsid w:val="000A1E3E"/>
    <w:rsid w:val="000A2430"/>
    <w:rsid w:val="000A243D"/>
    <w:rsid w:val="000A36DF"/>
    <w:rsid w:val="000A3D33"/>
    <w:rsid w:val="000A3EF1"/>
    <w:rsid w:val="000A46DA"/>
    <w:rsid w:val="000A5019"/>
    <w:rsid w:val="000A548D"/>
    <w:rsid w:val="000A5E82"/>
    <w:rsid w:val="000A61C2"/>
    <w:rsid w:val="000A7A0F"/>
    <w:rsid w:val="000B1814"/>
    <w:rsid w:val="000B3514"/>
    <w:rsid w:val="000B66F1"/>
    <w:rsid w:val="000B76BA"/>
    <w:rsid w:val="000B7EA3"/>
    <w:rsid w:val="000C2399"/>
    <w:rsid w:val="000C2A1A"/>
    <w:rsid w:val="000C3D88"/>
    <w:rsid w:val="000C6500"/>
    <w:rsid w:val="000C7127"/>
    <w:rsid w:val="000C73A0"/>
    <w:rsid w:val="000D00EB"/>
    <w:rsid w:val="000D0538"/>
    <w:rsid w:val="000D17BF"/>
    <w:rsid w:val="000D1D30"/>
    <w:rsid w:val="000D1ED4"/>
    <w:rsid w:val="000D35F5"/>
    <w:rsid w:val="000D6D48"/>
    <w:rsid w:val="000E522C"/>
    <w:rsid w:val="000E677D"/>
    <w:rsid w:val="000E6DD4"/>
    <w:rsid w:val="000E7EA8"/>
    <w:rsid w:val="000F0128"/>
    <w:rsid w:val="000F0393"/>
    <w:rsid w:val="000F0881"/>
    <w:rsid w:val="000F2683"/>
    <w:rsid w:val="000F2EEB"/>
    <w:rsid w:val="000F338B"/>
    <w:rsid w:val="000F3896"/>
    <w:rsid w:val="000F5CD8"/>
    <w:rsid w:val="000F6426"/>
    <w:rsid w:val="000F7083"/>
    <w:rsid w:val="00100688"/>
    <w:rsid w:val="001011EE"/>
    <w:rsid w:val="00101507"/>
    <w:rsid w:val="00102537"/>
    <w:rsid w:val="00103224"/>
    <w:rsid w:val="00103D5E"/>
    <w:rsid w:val="00104CB9"/>
    <w:rsid w:val="0010533A"/>
    <w:rsid w:val="00105542"/>
    <w:rsid w:val="00106021"/>
    <w:rsid w:val="00106309"/>
    <w:rsid w:val="00106546"/>
    <w:rsid w:val="00106884"/>
    <w:rsid w:val="0010798B"/>
    <w:rsid w:val="001109BB"/>
    <w:rsid w:val="00111E08"/>
    <w:rsid w:val="001125B0"/>
    <w:rsid w:val="001138CA"/>
    <w:rsid w:val="00116215"/>
    <w:rsid w:val="001174A1"/>
    <w:rsid w:val="001219E9"/>
    <w:rsid w:val="00121B02"/>
    <w:rsid w:val="00121E21"/>
    <w:rsid w:val="001224B5"/>
    <w:rsid w:val="00122C3B"/>
    <w:rsid w:val="00123C42"/>
    <w:rsid w:val="00124E04"/>
    <w:rsid w:val="00130AA7"/>
    <w:rsid w:val="00131DB0"/>
    <w:rsid w:val="001321B9"/>
    <w:rsid w:val="00132C15"/>
    <w:rsid w:val="00132D94"/>
    <w:rsid w:val="00133DDB"/>
    <w:rsid w:val="00134606"/>
    <w:rsid w:val="0013489A"/>
    <w:rsid w:val="00135C03"/>
    <w:rsid w:val="001360C5"/>
    <w:rsid w:val="00136D72"/>
    <w:rsid w:val="001378A5"/>
    <w:rsid w:val="001407E3"/>
    <w:rsid w:val="00141365"/>
    <w:rsid w:val="0014163F"/>
    <w:rsid w:val="00141D7F"/>
    <w:rsid w:val="001420CA"/>
    <w:rsid w:val="001424A3"/>
    <w:rsid w:val="001424B4"/>
    <w:rsid w:val="00142F71"/>
    <w:rsid w:val="00142FA0"/>
    <w:rsid w:val="00143809"/>
    <w:rsid w:val="00144616"/>
    <w:rsid w:val="00144DB3"/>
    <w:rsid w:val="00145412"/>
    <w:rsid w:val="00145B2B"/>
    <w:rsid w:val="00145F96"/>
    <w:rsid w:val="00147165"/>
    <w:rsid w:val="00147650"/>
    <w:rsid w:val="00147661"/>
    <w:rsid w:val="00151169"/>
    <w:rsid w:val="001511DC"/>
    <w:rsid w:val="001516CF"/>
    <w:rsid w:val="00151C22"/>
    <w:rsid w:val="00153369"/>
    <w:rsid w:val="001539AA"/>
    <w:rsid w:val="00154183"/>
    <w:rsid w:val="00154CF3"/>
    <w:rsid w:val="00154D1C"/>
    <w:rsid w:val="00155DFE"/>
    <w:rsid w:val="00156234"/>
    <w:rsid w:val="00157BD7"/>
    <w:rsid w:val="00160CE4"/>
    <w:rsid w:val="00161AAA"/>
    <w:rsid w:val="00161B6F"/>
    <w:rsid w:val="00162140"/>
    <w:rsid w:val="00162423"/>
    <w:rsid w:val="0016511E"/>
    <w:rsid w:val="001660BC"/>
    <w:rsid w:val="00166C4A"/>
    <w:rsid w:val="00166C4D"/>
    <w:rsid w:val="001679F2"/>
    <w:rsid w:val="001710FD"/>
    <w:rsid w:val="00171183"/>
    <w:rsid w:val="00171461"/>
    <w:rsid w:val="00172F4E"/>
    <w:rsid w:val="0017417D"/>
    <w:rsid w:val="00174BE3"/>
    <w:rsid w:val="00174D61"/>
    <w:rsid w:val="00174E67"/>
    <w:rsid w:val="00176118"/>
    <w:rsid w:val="001761B0"/>
    <w:rsid w:val="00177368"/>
    <w:rsid w:val="001774F2"/>
    <w:rsid w:val="001779B0"/>
    <w:rsid w:val="00180BC9"/>
    <w:rsid w:val="001813AD"/>
    <w:rsid w:val="00181485"/>
    <w:rsid w:val="0018183D"/>
    <w:rsid w:val="00181BCF"/>
    <w:rsid w:val="001824A9"/>
    <w:rsid w:val="001828FC"/>
    <w:rsid w:val="00183BBE"/>
    <w:rsid w:val="00183F4A"/>
    <w:rsid w:val="00183F89"/>
    <w:rsid w:val="0018412F"/>
    <w:rsid w:val="0018445A"/>
    <w:rsid w:val="00185698"/>
    <w:rsid w:val="00187433"/>
    <w:rsid w:val="001919F7"/>
    <w:rsid w:val="00191CC2"/>
    <w:rsid w:val="001924B9"/>
    <w:rsid w:val="00192C38"/>
    <w:rsid w:val="00195EC2"/>
    <w:rsid w:val="00196A9E"/>
    <w:rsid w:val="00196CA9"/>
    <w:rsid w:val="001A06D3"/>
    <w:rsid w:val="001A2122"/>
    <w:rsid w:val="001A26FC"/>
    <w:rsid w:val="001A54E6"/>
    <w:rsid w:val="001A6C29"/>
    <w:rsid w:val="001B00E2"/>
    <w:rsid w:val="001B0ADE"/>
    <w:rsid w:val="001B0CD0"/>
    <w:rsid w:val="001B1CE6"/>
    <w:rsid w:val="001B2925"/>
    <w:rsid w:val="001B36F5"/>
    <w:rsid w:val="001B4F55"/>
    <w:rsid w:val="001B53F5"/>
    <w:rsid w:val="001B5696"/>
    <w:rsid w:val="001B5F92"/>
    <w:rsid w:val="001B6D4C"/>
    <w:rsid w:val="001B7A85"/>
    <w:rsid w:val="001C0017"/>
    <w:rsid w:val="001C090F"/>
    <w:rsid w:val="001C3F54"/>
    <w:rsid w:val="001C4109"/>
    <w:rsid w:val="001C73A4"/>
    <w:rsid w:val="001C7766"/>
    <w:rsid w:val="001C7BF8"/>
    <w:rsid w:val="001D0DF4"/>
    <w:rsid w:val="001D150E"/>
    <w:rsid w:val="001D1880"/>
    <w:rsid w:val="001D1AB2"/>
    <w:rsid w:val="001D206B"/>
    <w:rsid w:val="001D4F33"/>
    <w:rsid w:val="001D573E"/>
    <w:rsid w:val="001D696C"/>
    <w:rsid w:val="001D6F36"/>
    <w:rsid w:val="001D7733"/>
    <w:rsid w:val="001E10BD"/>
    <w:rsid w:val="001E4C91"/>
    <w:rsid w:val="001E55DE"/>
    <w:rsid w:val="001E6BAA"/>
    <w:rsid w:val="001E70BB"/>
    <w:rsid w:val="001E77B0"/>
    <w:rsid w:val="001F0CA6"/>
    <w:rsid w:val="001F28BB"/>
    <w:rsid w:val="001F29AD"/>
    <w:rsid w:val="001F2A03"/>
    <w:rsid w:val="001F3399"/>
    <w:rsid w:val="001F3B35"/>
    <w:rsid w:val="001F4168"/>
    <w:rsid w:val="001F6C33"/>
    <w:rsid w:val="001F71C2"/>
    <w:rsid w:val="001F790F"/>
    <w:rsid w:val="001F7A9B"/>
    <w:rsid w:val="00200684"/>
    <w:rsid w:val="00201344"/>
    <w:rsid w:val="00202180"/>
    <w:rsid w:val="00202E3B"/>
    <w:rsid w:val="002032B0"/>
    <w:rsid w:val="00203419"/>
    <w:rsid w:val="00205BAB"/>
    <w:rsid w:val="002105C6"/>
    <w:rsid w:val="00211622"/>
    <w:rsid w:val="002120A3"/>
    <w:rsid w:val="002121FC"/>
    <w:rsid w:val="00212546"/>
    <w:rsid w:val="0021292B"/>
    <w:rsid w:val="002133F0"/>
    <w:rsid w:val="0021368C"/>
    <w:rsid w:val="002140A8"/>
    <w:rsid w:val="00214A45"/>
    <w:rsid w:val="002151FD"/>
    <w:rsid w:val="00216604"/>
    <w:rsid w:val="0021679D"/>
    <w:rsid w:val="00217906"/>
    <w:rsid w:val="00221000"/>
    <w:rsid w:val="002210FC"/>
    <w:rsid w:val="00221384"/>
    <w:rsid w:val="00223ABF"/>
    <w:rsid w:val="00224770"/>
    <w:rsid w:val="00225946"/>
    <w:rsid w:val="00226009"/>
    <w:rsid w:val="00227271"/>
    <w:rsid w:val="00227FF6"/>
    <w:rsid w:val="002309C0"/>
    <w:rsid w:val="00230C06"/>
    <w:rsid w:val="00230C58"/>
    <w:rsid w:val="00230DA0"/>
    <w:rsid w:val="00231659"/>
    <w:rsid w:val="00231F79"/>
    <w:rsid w:val="00232B94"/>
    <w:rsid w:val="00232F19"/>
    <w:rsid w:val="00234399"/>
    <w:rsid w:val="00234557"/>
    <w:rsid w:val="002354C3"/>
    <w:rsid w:val="002361B6"/>
    <w:rsid w:val="0023696B"/>
    <w:rsid w:val="00236A15"/>
    <w:rsid w:val="00236BF4"/>
    <w:rsid w:val="00237CF5"/>
    <w:rsid w:val="00240333"/>
    <w:rsid w:val="00240BEE"/>
    <w:rsid w:val="00241611"/>
    <w:rsid w:val="00242E76"/>
    <w:rsid w:val="0024388A"/>
    <w:rsid w:val="00244292"/>
    <w:rsid w:val="002447CD"/>
    <w:rsid w:val="002454BD"/>
    <w:rsid w:val="00245F41"/>
    <w:rsid w:val="002461D0"/>
    <w:rsid w:val="002466DB"/>
    <w:rsid w:val="00247230"/>
    <w:rsid w:val="0025063E"/>
    <w:rsid w:val="00250FD3"/>
    <w:rsid w:val="0025145E"/>
    <w:rsid w:val="00253C92"/>
    <w:rsid w:val="00254293"/>
    <w:rsid w:val="00255677"/>
    <w:rsid w:val="00255988"/>
    <w:rsid w:val="00257382"/>
    <w:rsid w:val="00261CB6"/>
    <w:rsid w:val="00261EB5"/>
    <w:rsid w:val="00262905"/>
    <w:rsid w:val="00263050"/>
    <w:rsid w:val="0026305E"/>
    <w:rsid w:val="00263DF1"/>
    <w:rsid w:val="002647AC"/>
    <w:rsid w:val="002653C3"/>
    <w:rsid w:val="00265586"/>
    <w:rsid w:val="00266105"/>
    <w:rsid w:val="00270F65"/>
    <w:rsid w:val="002711CF"/>
    <w:rsid w:val="00271A92"/>
    <w:rsid w:val="00275EA5"/>
    <w:rsid w:val="00276102"/>
    <w:rsid w:val="00277546"/>
    <w:rsid w:val="0027776A"/>
    <w:rsid w:val="00280E22"/>
    <w:rsid w:val="00281731"/>
    <w:rsid w:val="0028258F"/>
    <w:rsid w:val="0028275F"/>
    <w:rsid w:val="00283008"/>
    <w:rsid w:val="0028435E"/>
    <w:rsid w:val="00284D55"/>
    <w:rsid w:val="0028591A"/>
    <w:rsid w:val="002862C0"/>
    <w:rsid w:val="00286755"/>
    <w:rsid w:val="0028701C"/>
    <w:rsid w:val="00287F49"/>
    <w:rsid w:val="00290303"/>
    <w:rsid w:val="00290564"/>
    <w:rsid w:val="002906DE"/>
    <w:rsid w:val="00295810"/>
    <w:rsid w:val="002958B0"/>
    <w:rsid w:val="00295C94"/>
    <w:rsid w:val="00296533"/>
    <w:rsid w:val="00296BA6"/>
    <w:rsid w:val="0029704C"/>
    <w:rsid w:val="00297A22"/>
    <w:rsid w:val="00297AAA"/>
    <w:rsid w:val="002A01B6"/>
    <w:rsid w:val="002A2101"/>
    <w:rsid w:val="002A2833"/>
    <w:rsid w:val="002A4525"/>
    <w:rsid w:val="002A6225"/>
    <w:rsid w:val="002A7152"/>
    <w:rsid w:val="002A790D"/>
    <w:rsid w:val="002B05D2"/>
    <w:rsid w:val="002B0860"/>
    <w:rsid w:val="002B13E4"/>
    <w:rsid w:val="002B1736"/>
    <w:rsid w:val="002B22C1"/>
    <w:rsid w:val="002B3BDD"/>
    <w:rsid w:val="002B618F"/>
    <w:rsid w:val="002B7570"/>
    <w:rsid w:val="002B7D05"/>
    <w:rsid w:val="002C0582"/>
    <w:rsid w:val="002C072F"/>
    <w:rsid w:val="002C0F94"/>
    <w:rsid w:val="002C1837"/>
    <w:rsid w:val="002C29E6"/>
    <w:rsid w:val="002C32CF"/>
    <w:rsid w:val="002C35CA"/>
    <w:rsid w:val="002C42E8"/>
    <w:rsid w:val="002C49FB"/>
    <w:rsid w:val="002C6EFF"/>
    <w:rsid w:val="002C7B8D"/>
    <w:rsid w:val="002D0D42"/>
    <w:rsid w:val="002D1B79"/>
    <w:rsid w:val="002D1BD9"/>
    <w:rsid w:val="002D2D8F"/>
    <w:rsid w:val="002D3501"/>
    <w:rsid w:val="002D4093"/>
    <w:rsid w:val="002D50FB"/>
    <w:rsid w:val="002D6E8C"/>
    <w:rsid w:val="002E32BE"/>
    <w:rsid w:val="002E430B"/>
    <w:rsid w:val="002E564C"/>
    <w:rsid w:val="002F0F46"/>
    <w:rsid w:val="002F1566"/>
    <w:rsid w:val="002F1942"/>
    <w:rsid w:val="002F1A8D"/>
    <w:rsid w:val="002F2511"/>
    <w:rsid w:val="002F29FC"/>
    <w:rsid w:val="002F4AE9"/>
    <w:rsid w:val="002F5484"/>
    <w:rsid w:val="002F5A31"/>
    <w:rsid w:val="00300392"/>
    <w:rsid w:val="0030045F"/>
    <w:rsid w:val="00300C07"/>
    <w:rsid w:val="00301104"/>
    <w:rsid w:val="003015EA"/>
    <w:rsid w:val="00302853"/>
    <w:rsid w:val="00304969"/>
    <w:rsid w:val="003057D1"/>
    <w:rsid w:val="00307134"/>
    <w:rsid w:val="00307474"/>
    <w:rsid w:val="00307B1B"/>
    <w:rsid w:val="00310466"/>
    <w:rsid w:val="003106D0"/>
    <w:rsid w:val="00311278"/>
    <w:rsid w:val="00311372"/>
    <w:rsid w:val="00313D6D"/>
    <w:rsid w:val="0031445D"/>
    <w:rsid w:val="003144AC"/>
    <w:rsid w:val="00315C06"/>
    <w:rsid w:val="00316CA8"/>
    <w:rsid w:val="00317E7F"/>
    <w:rsid w:val="003201B0"/>
    <w:rsid w:val="0032081E"/>
    <w:rsid w:val="00321021"/>
    <w:rsid w:val="003210BC"/>
    <w:rsid w:val="00321C48"/>
    <w:rsid w:val="00322357"/>
    <w:rsid w:val="003226A5"/>
    <w:rsid w:val="00322E03"/>
    <w:rsid w:val="00325472"/>
    <w:rsid w:val="0032563A"/>
    <w:rsid w:val="003267BE"/>
    <w:rsid w:val="00330173"/>
    <w:rsid w:val="0033021B"/>
    <w:rsid w:val="003320BA"/>
    <w:rsid w:val="00333A42"/>
    <w:rsid w:val="00336169"/>
    <w:rsid w:val="003409D0"/>
    <w:rsid w:val="00340FBA"/>
    <w:rsid w:val="00341555"/>
    <w:rsid w:val="0034199F"/>
    <w:rsid w:val="00341E31"/>
    <w:rsid w:val="0034236F"/>
    <w:rsid w:val="00342FFA"/>
    <w:rsid w:val="00343613"/>
    <w:rsid w:val="003440EF"/>
    <w:rsid w:val="00344700"/>
    <w:rsid w:val="00345158"/>
    <w:rsid w:val="003456DB"/>
    <w:rsid w:val="00345AC7"/>
    <w:rsid w:val="00345D6D"/>
    <w:rsid w:val="003463AA"/>
    <w:rsid w:val="003476B5"/>
    <w:rsid w:val="0035061E"/>
    <w:rsid w:val="003517E7"/>
    <w:rsid w:val="00351F1F"/>
    <w:rsid w:val="00353851"/>
    <w:rsid w:val="0035447F"/>
    <w:rsid w:val="0035505A"/>
    <w:rsid w:val="0035645F"/>
    <w:rsid w:val="00356E96"/>
    <w:rsid w:val="0036139A"/>
    <w:rsid w:val="003614F5"/>
    <w:rsid w:val="003619C0"/>
    <w:rsid w:val="00362A5B"/>
    <w:rsid w:val="0036444A"/>
    <w:rsid w:val="003676F9"/>
    <w:rsid w:val="003679A4"/>
    <w:rsid w:val="0037009B"/>
    <w:rsid w:val="00370CD9"/>
    <w:rsid w:val="003714B6"/>
    <w:rsid w:val="00371AA6"/>
    <w:rsid w:val="003736D2"/>
    <w:rsid w:val="0037371E"/>
    <w:rsid w:val="00373C87"/>
    <w:rsid w:val="00373ECD"/>
    <w:rsid w:val="0037419E"/>
    <w:rsid w:val="003753EA"/>
    <w:rsid w:val="003758B1"/>
    <w:rsid w:val="003761D8"/>
    <w:rsid w:val="00376C1F"/>
    <w:rsid w:val="00377E0B"/>
    <w:rsid w:val="00381788"/>
    <w:rsid w:val="00381FF5"/>
    <w:rsid w:val="003833AA"/>
    <w:rsid w:val="003833B0"/>
    <w:rsid w:val="00383CF8"/>
    <w:rsid w:val="00384034"/>
    <w:rsid w:val="003842AD"/>
    <w:rsid w:val="00384FD3"/>
    <w:rsid w:val="00385827"/>
    <w:rsid w:val="00391397"/>
    <w:rsid w:val="0039248D"/>
    <w:rsid w:val="00393E8F"/>
    <w:rsid w:val="003963E4"/>
    <w:rsid w:val="00396788"/>
    <w:rsid w:val="0039693A"/>
    <w:rsid w:val="00396A9E"/>
    <w:rsid w:val="003972B3"/>
    <w:rsid w:val="003A0C12"/>
    <w:rsid w:val="003A13DE"/>
    <w:rsid w:val="003A2373"/>
    <w:rsid w:val="003A24E9"/>
    <w:rsid w:val="003A2714"/>
    <w:rsid w:val="003A28D4"/>
    <w:rsid w:val="003A55F7"/>
    <w:rsid w:val="003A64CD"/>
    <w:rsid w:val="003A7099"/>
    <w:rsid w:val="003A7B5F"/>
    <w:rsid w:val="003B01FE"/>
    <w:rsid w:val="003B10FB"/>
    <w:rsid w:val="003B16C7"/>
    <w:rsid w:val="003B1733"/>
    <w:rsid w:val="003B3F9B"/>
    <w:rsid w:val="003B54B3"/>
    <w:rsid w:val="003B5D45"/>
    <w:rsid w:val="003B6F3A"/>
    <w:rsid w:val="003B7945"/>
    <w:rsid w:val="003B7BA7"/>
    <w:rsid w:val="003C0A71"/>
    <w:rsid w:val="003C1437"/>
    <w:rsid w:val="003C268D"/>
    <w:rsid w:val="003C2C00"/>
    <w:rsid w:val="003C3EF8"/>
    <w:rsid w:val="003C4BE0"/>
    <w:rsid w:val="003C660F"/>
    <w:rsid w:val="003C6D34"/>
    <w:rsid w:val="003D0977"/>
    <w:rsid w:val="003D1475"/>
    <w:rsid w:val="003D16CC"/>
    <w:rsid w:val="003D2F81"/>
    <w:rsid w:val="003D4E5B"/>
    <w:rsid w:val="003D5773"/>
    <w:rsid w:val="003D677E"/>
    <w:rsid w:val="003D6A18"/>
    <w:rsid w:val="003D6F4C"/>
    <w:rsid w:val="003D7170"/>
    <w:rsid w:val="003E09B9"/>
    <w:rsid w:val="003E220C"/>
    <w:rsid w:val="003E29BF"/>
    <w:rsid w:val="003E3203"/>
    <w:rsid w:val="003E4A74"/>
    <w:rsid w:val="003E4B19"/>
    <w:rsid w:val="003E523B"/>
    <w:rsid w:val="003E6854"/>
    <w:rsid w:val="003E6DE4"/>
    <w:rsid w:val="003E70E9"/>
    <w:rsid w:val="003E73AA"/>
    <w:rsid w:val="003F0239"/>
    <w:rsid w:val="003F025D"/>
    <w:rsid w:val="003F057B"/>
    <w:rsid w:val="003F3280"/>
    <w:rsid w:val="003F4C66"/>
    <w:rsid w:val="003F5076"/>
    <w:rsid w:val="003F568B"/>
    <w:rsid w:val="003F5751"/>
    <w:rsid w:val="003F7485"/>
    <w:rsid w:val="0040145C"/>
    <w:rsid w:val="004015C6"/>
    <w:rsid w:val="0040232E"/>
    <w:rsid w:val="00403F6E"/>
    <w:rsid w:val="0040412C"/>
    <w:rsid w:val="00404488"/>
    <w:rsid w:val="004059EB"/>
    <w:rsid w:val="00405FB5"/>
    <w:rsid w:val="0040628F"/>
    <w:rsid w:val="00407C5F"/>
    <w:rsid w:val="004107CD"/>
    <w:rsid w:val="0041197D"/>
    <w:rsid w:val="00412D8F"/>
    <w:rsid w:val="004133B4"/>
    <w:rsid w:val="00414494"/>
    <w:rsid w:val="004173B9"/>
    <w:rsid w:val="0042119C"/>
    <w:rsid w:val="00421A2D"/>
    <w:rsid w:val="00421D10"/>
    <w:rsid w:val="00423788"/>
    <w:rsid w:val="00423935"/>
    <w:rsid w:val="004240CC"/>
    <w:rsid w:val="00424E40"/>
    <w:rsid w:val="00425E09"/>
    <w:rsid w:val="00426806"/>
    <w:rsid w:val="00427381"/>
    <w:rsid w:val="004275B1"/>
    <w:rsid w:val="00430434"/>
    <w:rsid w:val="00430B14"/>
    <w:rsid w:val="0043110F"/>
    <w:rsid w:val="00431471"/>
    <w:rsid w:val="00432A90"/>
    <w:rsid w:val="00433715"/>
    <w:rsid w:val="004364A8"/>
    <w:rsid w:val="0043678B"/>
    <w:rsid w:val="00437DAF"/>
    <w:rsid w:val="0044134B"/>
    <w:rsid w:val="00442670"/>
    <w:rsid w:val="00442CEB"/>
    <w:rsid w:val="004442D8"/>
    <w:rsid w:val="00444C18"/>
    <w:rsid w:val="00445099"/>
    <w:rsid w:val="004455E2"/>
    <w:rsid w:val="00446836"/>
    <w:rsid w:val="00447D8D"/>
    <w:rsid w:val="00451113"/>
    <w:rsid w:val="00452055"/>
    <w:rsid w:val="0045359E"/>
    <w:rsid w:val="00455907"/>
    <w:rsid w:val="00456A3E"/>
    <w:rsid w:val="004602C2"/>
    <w:rsid w:val="00460CDB"/>
    <w:rsid w:val="00460D8E"/>
    <w:rsid w:val="004641EA"/>
    <w:rsid w:val="004643DD"/>
    <w:rsid w:val="00464EA5"/>
    <w:rsid w:val="00465091"/>
    <w:rsid w:val="0046719F"/>
    <w:rsid w:val="00467601"/>
    <w:rsid w:val="0046783A"/>
    <w:rsid w:val="00467931"/>
    <w:rsid w:val="00467DC8"/>
    <w:rsid w:val="00470EE6"/>
    <w:rsid w:val="00471E3A"/>
    <w:rsid w:val="0047211C"/>
    <w:rsid w:val="00472607"/>
    <w:rsid w:val="00472655"/>
    <w:rsid w:val="00472827"/>
    <w:rsid w:val="00472D5C"/>
    <w:rsid w:val="00472E3D"/>
    <w:rsid w:val="004766FD"/>
    <w:rsid w:val="00476A24"/>
    <w:rsid w:val="004777A0"/>
    <w:rsid w:val="00477805"/>
    <w:rsid w:val="00480E3D"/>
    <w:rsid w:val="004817C9"/>
    <w:rsid w:val="004821DB"/>
    <w:rsid w:val="004822FF"/>
    <w:rsid w:val="00482ADF"/>
    <w:rsid w:val="00482F06"/>
    <w:rsid w:val="0048441E"/>
    <w:rsid w:val="00484F8D"/>
    <w:rsid w:val="004852F1"/>
    <w:rsid w:val="00485FE6"/>
    <w:rsid w:val="00486BAF"/>
    <w:rsid w:val="00493D70"/>
    <w:rsid w:val="004953AD"/>
    <w:rsid w:val="00497036"/>
    <w:rsid w:val="004A03C2"/>
    <w:rsid w:val="004A0CE8"/>
    <w:rsid w:val="004A1E37"/>
    <w:rsid w:val="004A1ECC"/>
    <w:rsid w:val="004A2000"/>
    <w:rsid w:val="004A42C0"/>
    <w:rsid w:val="004A534B"/>
    <w:rsid w:val="004A624B"/>
    <w:rsid w:val="004A7119"/>
    <w:rsid w:val="004A7491"/>
    <w:rsid w:val="004A776B"/>
    <w:rsid w:val="004A7E49"/>
    <w:rsid w:val="004A7EF4"/>
    <w:rsid w:val="004B03A0"/>
    <w:rsid w:val="004B04F3"/>
    <w:rsid w:val="004B17E1"/>
    <w:rsid w:val="004B1AC1"/>
    <w:rsid w:val="004B27F0"/>
    <w:rsid w:val="004B3092"/>
    <w:rsid w:val="004B43A7"/>
    <w:rsid w:val="004B5168"/>
    <w:rsid w:val="004B53B4"/>
    <w:rsid w:val="004B5BA2"/>
    <w:rsid w:val="004C03A5"/>
    <w:rsid w:val="004C0658"/>
    <w:rsid w:val="004C0AA6"/>
    <w:rsid w:val="004C0F33"/>
    <w:rsid w:val="004C163F"/>
    <w:rsid w:val="004C1BE6"/>
    <w:rsid w:val="004C3320"/>
    <w:rsid w:val="004C3D0A"/>
    <w:rsid w:val="004D0214"/>
    <w:rsid w:val="004D079F"/>
    <w:rsid w:val="004D104E"/>
    <w:rsid w:val="004D2C5B"/>
    <w:rsid w:val="004D3968"/>
    <w:rsid w:val="004D5047"/>
    <w:rsid w:val="004D671B"/>
    <w:rsid w:val="004D7184"/>
    <w:rsid w:val="004D72F6"/>
    <w:rsid w:val="004E0505"/>
    <w:rsid w:val="004E15E0"/>
    <w:rsid w:val="004E308F"/>
    <w:rsid w:val="004E4B21"/>
    <w:rsid w:val="004E4BAE"/>
    <w:rsid w:val="004E5AB1"/>
    <w:rsid w:val="004E62F4"/>
    <w:rsid w:val="004E6772"/>
    <w:rsid w:val="004E694A"/>
    <w:rsid w:val="004E715F"/>
    <w:rsid w:val="004F0620"/>
    <w:rsid w:val="004F0E33"/>
    <w:rsid w:val="004F2CA9"/>
    <w:rsid w:val="004F40A9"/>
    <w:rsid w:val="004F47F2"/>
    <w:rsid w:val="004F54EE"/>
    <w:rsid w:val="004F7388"/>
    <w:rsid w:val="00500549"/>
    <w:rsid w:val="0050066A"/>
    <w:rsid w:val="0050274A"/>
    <w:rsid w:val="0050365B"/>
    <w:rsid w:val="00504252"/>
    <w:rsid w:val="0050661B"/>
    <w:rsid w:val="00506A08"/>
    <w:rsid w:val="00506E78"/>
    <w:rsid w:val="00512E75"/>
    <w:rsid w:val="00513619"/>
    <w:rsid w:val="00513A02"/>
    <w:rsid w:val="00514DAB"/>
    <w:rsid w:val="0051520C"/>
    <w:rsid w:val="0051563E"/>
    <w:rsid w:val="00516FB7"/>
    <w:rsid w:val="005201AD"/>
    <w:rsid w:val="00521A0B"/>
    <w:rsid w:val="00521B96"/>
    <w:rsid w:val="005227DC"/>
    <w:rsid w:val="00522989"/>
    <w:rsid w:val="005231C5"/>
    <w:rsid w:val="0052340A"/>
    <w:rsid w:val="0052370D"/>
    <w:rsid w:val="005245D0"/>
    <w:rsid w:val="005247B7"/>
    <w:rsid w:val="00525F7B"/>
    <w:rsid w:val="005272BD"/>
    <w:rsid w:val="00527522"/>
    <w:rsid w:val="00527993"/>
    <w:rsid w:val="00527BE0"/>
    <w:rsid w:val="005306BE"/>
    <w:rsid w:val="005309FF"/>
    <w:rsid w:val="00530D52"/>
    <w:rsid w:val="00531607"/>
    <w:rsid w:val="00532417"/>
    <w:rsid w:val="00532A51"/>
    <w:rsid w:val="00532F1F"/>
    <w:rsid w:val="005337BC"/>
    <w:rsid w:val="0053522A"/>
    <w:rsid w:val="0053538A"/>
    <w:rsid w:val="00535779"/>
    <w:rsid w:val="00536556"/>
    <w:rsid w:val="0053667D"/>
    <w:rsid w:val="005370CD"/>
    <w:rsid w:val="005371AF"/>
    <w:rsid w:val="0053750C"/>
    <w:rsid w:val="00537D3F"/>
    <w:rsid w:val="005405D5"/>
    <w:rsid w:val="0054268A"/>
    <w:rsid w:val="00542FF5"/>
    <w:rsid w:val="00543005"/>
    <w:rsid w:val="00544337"/>
    <w:rsid w:val="00544528"/>
    <w:rsid w:val="00546318"/>
    <w:rsid w:val="005466AE"/>
    <w:rsid w:val="00547358"/>
    <w:rsid w:val="00547C67"/>
    <w:rsid w:val="00550485"/>
    <w:rsid w:val="00552D08"/>
    <w:rsid w:val="00553079"/>
    <w:rsid w:val="00553197"/>
    <w:rsid w:val="00554F67"/>
    <w:rsid w:val="00555830"/>
    <w:rsid w:val="00556308"/>
    <w:rsid w:val="005567B4"/>
    <w:rsid w:val="00560273"/>
    <w:rsid w:val="005611A0"/>
    <w:rsid w:val="00561807"/>
    <w:rsid w:val="00562A63"/>
    <w:rsid w:val="005643BD"/>
    <w:rsid w:val="00564FC5"/>
    <w:rsid w:val="00565299"/>
    <w:rsid w:val="005669D4"/>
    <w:rsid w:val="00566A28"/>
    <w:rsid w:val="00567241"/>
    <w:rsid w:val="005679BD"/>
    <w:rsid w:val="00567AD3"/>
    <w:rsid w:val="0057108B"/>
    <w:rsid w:val="00571948"/>
    <w:rsid w:val="00571C30"/>
    <w:rsid w:val="00571E40"/>
    <w:rsid w:val="005725FB"/>
    <w:rsid w:val="005727D4"/>
    <w:rsid w:val="0057329C"/>
    <w:rsid w:val="005752D0"/>
    <w:rsid w:val="00575FA7"/>
    <w:rsid w:val="00576785"/>
    <w:rsid w:val="00577F56"/>
    <w:rsid w:val="00580750"/>
    <w:rsid w:val="00582595"/>
    <w:rsid w:val="00583786"/>
    <w:rsid w:val="00583BC5"/>
    <w:rsid w:val="00584199"/>
    <w:rsid w:val="005847F1"/>
    <w:rsid w:val="0058506F"/>
    <w:rsid w:val="005858DD"/>
    <w:rsid w:val="005860F1"/>
    <w:rsid w:val="00590A90"/>
    <w:rsid w:val="005919B8"/>
    <w:rsid w:val="005925CC"/>
    <w:rsid w:val="00593978"/>
    <w:rsid w:val="00593A43"/>
    <w:rsid w:val="00595D51"/>
    <w:rsid w:val="0059762B"/>
    <w:rsid w:val="005A0C17"/>
    <w:rsid w:val="005A0F81"/>
    <w:rsid w:val="005A101A"/>
    <w:rsid w:val="005A17E3"/>
    <w:rsid w:val="005A2230"/>
    <w:rsid w:val="005A257F"/>
    <w:rsid w:val="005A2B2D"/>
    <w:rsid w:val="005A2BB5"/>
    <w:rsid w:val="005A3738"/>
    <w:rsid w:val="005A4BE3"/>
    <w:rsid w:val="005A4DF2"/>
    <w:rsid w:val="005A5028"/>
    <w:rsid w:val="005A58E7"/>
    <w:rsid w:val="005A596C"/>
    <w:rsid w:val="005A759E"/>
    <w:rsid w:val="005B1FA5"/>
    <w:rsid w:val="005B3B4D"/>
    <w:rsid w:val="005B4788"/>
    <w:rsid w:val="005B530A"/>
    <w:rsid w:val="005B544D"/>
    <w:rsid w:val="005C1025"/>
    <w:rsid w:val="005C1324"/>
    <w:rsid w:val="005C1491"/>
    <w:rsid w:val="005C3613"/>
    <w:rsid w:val="005C4F94"/>
    <w:rsid w:val="005C59E6"/>
    <w:rsid w:val="005C5BC0"/>
    <w:rsid w:val="005C6760"/>
    <w:rsid w:val="005D11E4"/>
    <w:rsid w:val="005D20FA"/>
    <w:rsid w:val="005D537E"/>
    <w:rsid w:val="005D63E4"/>
    <w:rsid w:val="005D685F"/>
    <w:rsid w:val="005D6983"/>
    <w:rsid w:val="005D7BF2"/>
    <w:rsid w:val="005E02FC"/>
    <w:rsid w:val="005E0970"/>
    <w:rsid w:val="005E1199"/>
    <w:rsid w:val="005E1A39"/>
    <w:rsid w:val="005E2841"/>
    <w:rsid w:val="005E28A9"/>
    <w:rsid w:val="005E2B2D"/>
    <w:rsid w:val="005E2C9F"/>
    <w:rsid w:val="005E3592"/>
    <w:rsid w:val="005E3636"/>
    <w:rsid w:val="005E40AA"/>
    <w:rsid w:val="005E6101"/>
    <w:rsid w:val="005E6119"/>
    <w:rsid w:val="005E64E9"/>
    <w:rsid w:val="005E6EFE"/>
    <w:rsid w:val="005E71FC"/>
    <w:rsid w:val="005E7240"/>
    <w:rsid w:val="005F030C"/>
    <w:rsid w:val="005F2EC3"/>
    <w:rsid w:val="005F33BD"/>
    <w:rsid w:val="005F44E0"/>
    <w:rsid w:val="005F4C9F"/>
    <w:rsid w:val="005F598F"/>
    <w:rsid w:val="005F7016"/>
    <w:rsid w:val="005F78EE"/>
    <w:rsid w:val="00601AE1"/>
    <w:rsid w:val="00603B20"/>
    <w:rsid w:val="006050EF"/>
    <w:rsid w:val="00605409"/>
    <w:rsid w:val="0060661E"/>
    <w:rsid w:val="00610E58"/>
    <w:rsid w:val="00612796"/>
    <w:rsid w:val="00613AF5"/>
    <w:rsid w:val="006146B9"/>
    <w:rsid w:val="00615DC8"/>
    <w:rsid w:val="00615FF1"/>
    <w:rsid w:val="0062474F"/>
    <w:rsid w:val="00625667"/>
    <w:rsid w:val="00626ECF"/>
    <w:rsid w:val="00626FCE"/>
    <w:rsid w:val="006276C0"/>
    <w:rsid w:val="0062780B"/>
    <w:rsid w:val="00627AA0"/>
    <w:rsid w:val="00627ACE"/>
    <w:rsid w:val="0063073C"/>
    <w:rsid w:val="006307BF"/>
    <w:rsid w:val="00630CB8"/>
    <w:rsid w:val="00630D49"/>
    <w:rsid w:val="00632C6B"/>
    <w:rsid w:val="00634BAE"/>
    <w:rsid w:val="00636507"/>
    <w:rsid w:val="0063683F"/>
    <w:rsid w:val="006369CE"/>
    <w:rsid w:val="006369D7"/>
    <w:rsid w:val="00636C60"/>
    <w:rsid w:val="0064046A"/>
    <w:rsid w:val="00644B4E"/>
    <w:rsid w:val="00645E4E"/>
    <w:rsid w:val="00647032"/>
    <w:rsid w:val="00647698"/>
    <w:rsid w:val="00652EB7"/>
    <w:rsid w:val="00653016"/>
    <w:rsid w:val="0065331F"/>
    <w:rsid w:val="006534CF"/>
    <w:rsid w:val="0065456D"/>
    <w:rsid w:val="00654898"/>
    <w:rsid w:val="00655CFA"/>
    <w:rsid w:val="00656D43"/>
    <w:rsid w:val="00656DE8"/>
    <w:rsid w:val="00657B8A"/>
    <w:rsid w:val="00660550"/>
    <w:rsid w:val="0066138A"/>
    <w:rsid w:val="00662473"/>
    <w:rsid w:val="00662527"/>
    <w:rsid w:val="00662A00"/>
    <w:rsid w:val="0066473B"/>
    <w:rsid w:val="00664A5A"/>
    <w:rsid w:val="006673BF"/>
    <w:rsid w:val="00667B74"/>
    <w:rsid w:val="00670740"/>
    <w:rsid w:val="006709F0"/>
    <w:rsid w:val="006726B5"/>
    <w:rsid w:val="00672BA9"/>
    <w:rsid w:val="006756E7"/>
    <w:rsid w:val="00675C6E"/>
    <w:rsid w:val="00676153"/>
    <w:rsid w:val="006761CA"/>
    <w:rsid w:val="0067650B"/>
    <w:rsid w:val="00676DCE"/>
    <w:rsid w:val="00677222"/>
    <w:rsid w:val="006774D3"/>
    <w:rsid w:val="006802CB"/>
    <w:rsid w:val="0068077F"/>
    <w:rsid w:val="00680921"/>
    <w:rsid w:val="0068098F"/>
    <w:rsid w:val="006810DB"/>
    <w:rsid w:val="006813C9"/>
    <w:rsid w:val="00681E09"/>
    <w:rsid w:val="0068275C"/>
    <w:rsid w:val="00682B4B"/>
    <w:rsid w:val="00682EB0"/>
    <w:rsid w:val="006832CD"/>
    <w:rsid w:val="006834EE"/>
    <w:rsid w:val="00683A8D"/>
    <w:rsid w:val="00684AAE"/>
    <w:rsid w:val="006851EE"/>
    <w:rsid w:val="00685697"/>
    <w:rsid w:val="00686990"/>
    <w:rsid w:val="00686F84"/>
    <w:rsid w:val="00687E03"/>
    <w:rsid w:val="00691397"/>
    <w:rsid w:val="006916B6"/>
    <w:rsid w:val="00692007"/>
    <w:rsid w:val="006920BA"/>
    <w:rsid w:val="006946C6"/>
    <w:rsid w:val="006949C2"/>
    <w:rsid w:val="00696BE9"/>
    <w:rsid w:val="00696F37"/>
    <w:rsid w:val="00697284"/>
    <w:rsid w:val="006A0F5C"/>
    <w:rsid w:val="006A0FA5"/>
    <w:rsid w:val="006A1D06"/>
    <w:rsid w:val="006A222B"/>
    <w:rsid w:val="006A7345"/>
    <w:rsid w:val="006A74EC"/>
    <w:rsid w:val="006A7A6D"/>
    <w:rsid w:val="006A7EBD"/>
    <w:rsid w:val="006B07AA"/>
    <w:rsid w:val="006B175C"/>
    <w:rsid w:val="006B26AC"/>
    <w:rsid w:val="006B2760"/>
    <w:rsid w:val="006B2999"/>
    <w:rsid w:val="006B42F6"/>
    <w:rsid w:val="006B4412"/>
    <w:rsid w:val="006B44F8"/>
    <w:rsid w:val="006B522E"/>
    <w:rsid w:val="006B6A86"/>
    <w:rsid w:val="006B7626"/>
    <w:rsid w:val="006C1949"/>
    <w:rsid w:val="006C2EF7"/>
    <w:rsid w:val="006C32AD"/>
    <w:rsid w:val="006C3BD2"/>
    <w:rsid w:val="006C4227"/>
    <w:rsid w:val="006C43FB"/>
    <w:rsid w:val="006D1147"/>
    <w:rsid w:val="006D1889"/>
    <w:rsid w:val="006D1A99"/>
    <w:rsid w:val="006D1D51"/>
    <w:rsid w:val="006D2422"/>
    <w:rsid w:val="006D2CB3"/>
    <w:rsid w:val="006D53BE"/>
    <w:rsid w:val="006D5B85"/>
    <w:rsid w:val="006D7223"/>
    <w:rsid w:val="006E03EC"/>
    <w:rsid w:val="006E0E7D"/>
    <w:rsid w:val="006E485D"/>
    <w:rsid w:val="006E4ED3"/>
    <w:rsid w:val="006E5229"/>
    <w:rsid w:val="006E562C"/>
    <w:rsid w:val="006F01C8"/>
    <w:rsid w:val="006F064A"/>
    <w:rsid w:val="006F150B"/>
    <w:rsid w:val="006F16F4"/>
    <w:rsid w:val="006F2B31"/>
    <w:rsid w:val="006F3E75"/>
    <w:rsid w:val="006F55CB"/>
    <w:rsid w:val="006F582E"/>
    <w:rsid w:val="006F5EBD"/>
    <w:rsid w:val="006F692D"/>
    <w:rsid w:val="006F73F7"/>
    <w:rsid w:val="00702B90"/>
    <w:rsid w:val="007032AB"/>
    <w:rsid w:val="00704879"/>
    <w:rsid w:val="00704E24"/>
    <w:rsid w:val="00706968"/>
    <w:rsid w:val="00706F65"/>
    <w:rsid w:val="00710B50"/>
    <w:rsid w:val="007112A9"/>
    <w:rsid w:val="00711A32"/>
    <w:rsid w:val="007123C0"/>
    <w:rsid w:val="007127BE"/>
    <w:rsid w:val="00712D12"/>
    <w:rsid w:val="00720B25"/>
    <w:rsid w:val="00721E63"/>
    <w:rsid w:val="00722D6C"/>
    <w:rsid w:val="0072333A"/>
    <w:rsid w:val="00723A93"/>
    <w:rsid w:val="00724FAF"/>
    <w:rsid w:val="00725140"/>
    <w:rsid w:val="007253A2"/>
    <w:rsid w:val="00725F33"/>
    <w:rsid w:val="0072631F"/>
    <w:rsid w:val="00726917"/>
    <w:rsid w:val="00731FD9"/>
    <w:rsid w:val="0073229E"/>
    <w:rsid w:val="007323F3"/>
    <w:rsid w:val="00732577"/>
    <w:rsid w:val="0073271A"/>
    <w:rsid w:val="0073317F"/>
    <w:rsid w:val="00733592"/>
    <w:rsid w:val="00733F75"/>
    <w:rsid w:val="00735A2D"/>
    <w:rsid w:val="00735AD0"/>
    <w:rsid w:val="00737FCC"/>
    <w:rsid w:val="00740B68"/>
    <w:rsid w:val="00741844"/>
    <w:rsid w:val="00741AD2"/>
    <w:rsid w:val="0074205B"/>
    <w:rsid w:val="00742405"/>
    <w:rsid w:val="00742D6B"/>
    <w:rsid w:val="007433B6"/>
    <w:rsid w:val="00744766"/>
    <w:rsid w:val="00744F26"/>
    <w:rsid w:val="00745D7D"/>
    <w:rsid w:val="007469A3"/>
    <w:rsid w:val="00747A0F"/>
    <w:rsid w:val="00747A9D"/>
    <w:rsid w:val="00750397"/>
    <w:rsid w:val="0075057A"/>
    <w:rsid w:val="00750A4F"/>
    <w:rsid w:val="00752022"/>
    <w:rsid w:val="007530C5"/>
    <w:rsid w:val="00753481"/>
    <w:rsid w:val="00754A69"/>
    <w:rsid w:val="0075519A"/>
    <w:rsid w:val="00755811"/>
    <w:rsid w:val="00756DD7"/>
    <w:rsid w:val="00756E52"/>
    <w:rsid w:val="00757770"/>
    <w:rsid w:val="00760E93"/>
    <w:rsid w:val="007624BA"/>
    <w:rsid w:val="00762632"/>
    <w:rsid w:val="00762711"/>
    <w:rsid w:val="00762C09"/>
    <w:rsid w:val="007636DC"/>
    <w:rsid w:val="00763C7C"/>
    <w:rsid w:val="00764026"/>
    <w:rsid w:val="00764074"/>
    <w:rsid w:val="00764533"/>
    <w:rsid w:val="00764576"/>
    <w:rsid w:val="007649BA"/>
    <w:rsid w:val="00765A82"/>
    <w:rsid w:val="00765DE0"/>
    <w:rsid w:val="00766E73"/>
    <w:rsid w:val="0076734A"/>
    <w:rsid w:val="0076741D"/>
    <w:rsid w:val="00767432"/>
    <w:rsid w:val="007674D0"/>
    <w:rsid w:val="00767EF3"/>
    <w:rsid w:val="007708B5"/>
    <w:rsid w:val="007711CE"/>
    <w:rsid w:val="00771747"/>
    <w:rsid w:val="00772EF4"/>
    <w:rsid w:val="007743C6"/>
    <w:rsid w:val="007747FD"/>
    <w:rsid w:val="007749D9"/>
    <w:rsid w:val="00774F80"/>
    <w:rsid w:val="00775F41"/>
    <w:rsid w:val="00780721"/>
    <w:rsid w:val="00780D02"/>
    <w:rsid w:val="00781FF1"/>
    <w:rsid w:val="0078249A"/>
    <w:rsid w:val="00782ACD"/>
    <w:rsid w:val="007845BA"/>
    <w:rsid w:val="00786749"/>
    <w:rsid w:val="00786E83"/>
    <w:rsid w:val="00787BF6"/>
    <w:rsid w:val="007910FD"/>
    <w:rsid w:val="007913D8"/>
    <w:rsid w:val="00791862"/>
    <w:rsid w:val="007921A7"/>
    <w:rsid w:val="00792251"/>
    <w:rsid w:val="00792450"/>
    <w:rsid w:val="0079383D"/>
    <w:rsid w:val="00794C22"/>
    <w:rsid w:val="00795AA6"/>
    <w:rsid w:val="00795BD8"/>
    <w:rsid w:val="00796655"/>
    <w:rsid w:val="007971F7"/>
    <w:rsid w:val="007A4256"/>
    <w:rsid w:val="007A49FF"/>
    <w:rsid w:val="007A4F3A"/>
    <w:rsid w:val="007A5599"/>
    <w:rsid w:val="007A62BD"/>
    <w:rsid w:val="007B1071"/>
    <w:rsid w:val="007B17A4"/>
    <w:rsid w:val="007B1E49"/>
    <w:rsid w:val="007B3F11"/>
    <w:rsid w:val="007B544F"/>
    <w:rsid w:val="007B5BA6"/>
    <w:rsid w:val="007B69C1"/>
    <w:rsid w:val="007B7659"/>
    <w:rsid w:val="007B7F9F"/>
    <w:rsid w:val="007C0286"/>
    <w:rsid w:val="007C053B"/>
    <w:rsid w:val="007C1063"/>
    <w:rsid w:val="007C2F2D"/>
    <w:rsid w:val="007C3A0B"/>
    <w:rsid w:val="007C3B21"/>
    <w:rsid w:val="007C3F58"/>
    <w:rsid w:val="007C6CFA"/>
    <w:rsid w:val="007C6F26"/>
    <w:rsid w:val="007C73CB"/>
    <w:rsid w:val="007C7BCC"/>
    <w:rsid w:val="007D09B1"/>
    <w:rsid w:val="007D103C"/>
    <w:rsid w:val="007D1343"/>
    <w:rsid w:val="007D21D1"/>
    <w:rsid w:val="007D3A04"/>
    <w:rsid w:val="007D3F4F"/>
    <w:rsid w:val="007D4729"/>
    <w:rsid w:val="007D4B94"/>
    <w:rsid w:val="007D4D58"/>
    <w:rsid w:val="007D5758"/>
    <w:rsid w:val="007D6284"/>
    <w:rsid w:val="007D70B2"/>
    <w:rsid w:val="007D7D51"/>
    <w:rsid w:val="007E284A"/>
    <w:rsid w:val="007E2AE9"/>
    <w:rsid w:val="007E3801"/>
    <w:rsid w:val="007E3A91"/>
    <w:rsid w:val="007E6584"/>
    <w:rsid w:val="007F029D"/>
    <w:rsid w:val="007F09C9"/>
    <w:rsid w:val="007F0DEF"/>
    <w:rsid w:val="007F4147"/>
    <w:rsid w:val="007F4440"/>
    <w:rsid w:val="007F48A1"/>
    <w:rsid w:val="007F6666"/>
    <w:rsid w:val="007F6976"/>
    <w:rsid w:val="007F6B51"/>
    <w:rsid w:val="007F6FA1"/>
    <w:rsid w:val="007F701E"/>
    <w:rsid w:val="007F772F"/>
    <w:rsid w:val="007F77C5"/>
    <w:rsid w:val="007F7A00"/>
    <w:rsid w:val="007F7F5A"/>
    <w:rsid w:val="0080003C"/>
    <w:rsid w:val="008006B5"/>
    <w:rsid w:val="00804EE3"/>
    <w:rsid w:val="008054F3"/>
    <w:rsid w:val="00805754"/>
    <w:rsid w:val="00806BF7"/>
    <w:rsid w:val="008078BA"/>
    <w:rsid w:val="00807D86"/>
    <w:rsid w:val="00811AF1"/>
    <w:rsid w:val="00811DC7"/>
    <w:rsid w:val="00814395"/>
    <w:rsid w:val="00815280"/>
    <w:rsid w:val="00817355"/>
    <w:rsid w:val="00817C1E"/>
    <w:rsid w:val="00817FEA"/>
    <w:rsid w:val="00820C26"/>
    <w:rsid w:val="0082136D"/>
    <w:rsid w:val="00822B19"/>
    <w:rsid w:val="00822BEA"/>
    <w:rsid w:val="00822C0A"/>
    <w:rsid w:val="00824A0C"/>
    <w:rsid w:val="008253C6"/>
    <w:rsid w:val="008267CC"/>
    <w:rsid w:val="00827EF3"/>
    <w:rsid w:val="00830092"/>
    <w:rsid w:val="008319FB"/>
    <w:rsid w:val="00831CE7"/>
    <w:rsid w:val="00832295"/>
    <w:rsid w:val="0083278D"/>
    <w:rsid w:val="008332A7"/>
    <w:rsid w:val="00833C69"/>
    <w:rsid w:val="00833E7C"/>
    <w:rsid w:val="00835115"/>
    <w:rsid w:val="008354A0"/>
    <w:rsid w:val="008407C7"/>
    <w:rsid w:val="00842A17"/>
    <w:rsid w:val="00843352"/>
    <w:rsid w:val="00843968"/>
    <w:rsid w:val="00844321"/>
    <w:rsid w:val="008447E4"/>
    <w:rsid w:val="008459B9"/>
    <w:rsid w:val="00845E12"/>
    <w:rsid w:val="008478F4"/>
    <w:rsid w:val="00847A6B"/>
    <w:rsid w:val="00847F39"/>
    <w:rsid w:val="00850205"/>
    <w:rsid w:val="00850D6F"/>
    <w:rsid w:val="00850FC2"/>
    <w:rsid w:val="00851F66"/>
    <w:rsid w:val="00852429"/>
    <w:rsid w:val="00853525"/>
    <w:rsid w:val="0085530A"/>
    <w:rsid w:val="00855F59"/>
    <w:rsid w:val="008567DB"/>
    <w:rsid w:val="008572E5"/>
    <w:rsid w:val="008576C6"/>
    <w:rsid w:val="00860FAE"/>
    <w:rsid w:val="008639DE"/>
    <w:rsid w:val="0086525F"/>
    <w:rsid w:val="00867095"/>
    <w:rsid w:val="008675D8"/>
    <w:rsid w:val="00867CF0"/>
    <w:rsid w:val="00867E99"/>
    <w:rsid w:val="00870BA4"/>
    <w:rsid w:val="0087105A"/>
    <w:rsid w:val="00871A8A"/>
    <w:rsid w:val="008722FB"/>
    <w:rsid w:val="00873308"/>
    <w:rsid w:val="008757CA"/>
    <w:rsid w:val="008770CC"/>
    <w:rsid w:val="00877611"/>
    <w:rsid w:val="0088044A"/>
    <w:rsid w:val="00880450"/>
    <w:rsid w:val="008812F4"/>
    <w:rsid w:val="008813C1"/>
    <w:rsid w:val="00881F5A"/>
    <w:rsid w:val="00883214"/>
    <w:rsid w:val="008834BA"/>
    <w:rsid w:val="008835A2"/>
    <w:rsid w:val="00883A6C"/>
    <w:rsid w:val="008843E5"/>
    <w:rsid w:val="00884EF7"/>
    <w:rsid w:val="0088638E"/>
    <w:rsid w:val="00886B35"/>
    <w:rsid w:val="008875DA"/>
    <w:rsid w:val="00887E7D"/>
    <w:rsid w:val="00890151"/>
    <w:rsid w:val="008902C3"/>
    <w:rsid w:val="008910AB"/>
    <w:rsid w:val="00893D1B"/>
    <w:rsid w:val="008944FD"/>
    <w:rsid w:val="008949A5"/>
    <w:rsid w:val="00894BDB"/>
    <w:rsid w:val="0089619A"/>
    <w:rsid w:val="00896587"/>
    <w:rsid w:val="008965F4"/>
    <w:rsid w:val="00897678"/>
    <w:rsid w:val="008A278E"/>
    <w:rsid w:val="008A3273"/>
    <w:rsid w:val="008A38BE"/>
    <w:rsid w:val="008A3A6D"/>
    <w:rsid w:val="008A3E37"/>
    <w:rsid w:val="008A43CE"/>
    <w:rsid w:val="008A4F04"/>
    <w:rsid w:val="008A541B"/>
    <w:rsid w:val="008A562D"/>
    <w:rsid w:val="008A5D65"/>
    <w:rsid w:val="008A5E17"/>
    <w:rsid w:val="008A628F"/>
    <w:rsid w:val="008A667F"/>
    <w:rsid w:val="008A69F8"/>
    <w:rsid w:val="008A7019"/>
    <w:rsid w:val="008A7F1F"/>
    <w:rsid w:val="008B1486"/>
    <w:rsid w:val="008B1A0A"/>
    <w:rsid w:val="008B22EB"/>
    <w:rsid w:val="008B27DF"/>
    <w:rsid w:val="008B2BAB"/>
    <w:rsid w:val="008B3C96"/>
    <w:rsid w:val="008B5407"/>
    <w:rsid w:val="008B5B95"/>
    <w:rsid w:val="008B6AD3"/>
    <w:rsid w:val="008C03E4"/>
    <w:rsid w:val="008C22F1"/>
    <w:rsid w:val="008C33F2"/>
    <w:rsid w:val="008C3E28"/>
    <w:rsid w:val="008C4C19"/>
    <w:rsid w:val="008C518A"/>
    <w:rsid w:val="008C6DEC"/>
    <w:rsid w:val="008C721C"/>
    <w:rsid w:val="008D0068"/>
    <w:rsid w:val="008D16A8"/>
    <w:rsid w:val="008D188C"/>
    <w:rsid w:val="008D27F8"/>
    <w:rsid w:val="008D2B38"/>
    <w:rsid w:val="008D2F4E"/>
    <w:rsid w:val="008D34B8"/>
    <w:rsid w:val="008D383D"/>
    <w:rsid w:val="008D394A"/>
    <w:rsid w:val="008D65AB"/>
    <w:rsid w:val="008D704D"/>
    <w:rsid w:val="008D7B71"/>
    <w:rsid w:val="008E1100"/>
    <w:rsid w:val="008E19C3"/>
    <w:rsid w:val="008E26C6"/>
    <w:rsid w:val="008E3A9D"/>
    <w:rsid w:val="008E409E"/>
    <w:rsid w:val="008E7220"/>
    <w:rsid w:val="008E7344"/>
    <w:rsid w:val="008E77A8"/>
    <w:rsid w:val="008F0412"/>
    <w:rsid w:val="008F16DE"/>
    <w:rsid w:val="008F23A8"/>
    <w:rsid w:val="008F3B26"/>
    <w:rsid w:val="008F527A"/>
    <w:rsid w:val="008F5352"/>
    <w:rsid w:val="008F5649"/>
    <w:rsid w:val="008F5D0D"/>
    <w:rsid w:val="008F5D9D"/>
    <w:rsid w:val="008F643F"/>
    <w:rsid w:val="008F737E"/>
    <w:rsid w:val="008F79F2"/>
    <w:rsid w:val="008F7B89"/>
    <w:rsid w:val="00900C04"/>
    <w:rsid w:val="00900EFA"/>
    <w:rsid w:val="00900F95"/>
    <w:rsid w:val="009017E6"/>
    <w:rsid w:val="0090200C"/>
    <w:rsid w:val="00903679"/>
    <w:rsid w:val="0090436A"/>
    <w:rsid w:val="00904653"/>
    <w:rsid w:val="009047FC"/>
    <w:rsid w:val="00904E1B"/>
    <w:rsid w:val="00905BBF"/>
    <w:rsid w:val="00905DCE"/>
    <w:rsid w:val="00907502"/>
    <w:rsid w:val="0090796D"/>
    <w:rsid w:val="0091086A"/>
    <w:rsid w:val="009108FF"/>
    <w:rsid w:val="00912B6A"/>
    <w:rsid w:val="009131A7"/>
    <w:rsid w:val="0091431D"/>
    <w:rsid w:val="00914531"/>
    <w:rsid w:val="00914C72"/>
    <w:rsid w:val="009155E5"/>
    <w:rsid w:val="009165AC"/>
    <w:rsid w:val="00916D8B"/>
    <w:rsid w:val="00916DD9"/>
    <w:rsid w:val="00920CFE"/>
    <w:rsid w:val="00921572"/>
    <w:rsid w:val="00921DD2"/>
    <w:rsid w:val="00922861"/>
    <w:rsid w:val="009234F2"/>
    <w:rsid w:val="00923EF9"/>
    <w:rsid w:val="00924C6C"/>
    <w:rsid w:val="00925B2D"/>
    <w:rsid w:val="009271D5"/>
    <w:rsid w:val="00927828"/>
    <w:rsid w:val="00927C5C"/>
    <w:rsid w:val="009308E5"/>
    <w:rsid w:val="009314C7"/>
    <w:rsid w:val="00931F4D"/>
    <w:rsid w:val="0093207C"/>
    <w:rsid w:val="009325AD"/>
    <w:rsid w:val="00933F7D"/>
    <w:rsid w:val="0093490F"/>
    <w:rsid w:val="00936458"/>
    <w:rsid w:val="00936797"/>
    <w:rsid w:val="00937F18"/>
    <w:rsid w:val="0094001C"/>
    <w:rsid w:val="00940DE7"/>
    <w:rsid w:val="009413DC"/>
    <w:rsid w:val="00943FAD"/>
    <w:rsid w:val="00944194"/>
    <w:rsid w:val="00944920"/>
    <w:rsid w:val="009451A7"/>
    <w:rsid w:val="00946791"/>
    <w:rsid w:val="009468F9"/>
    <w:rsid w:val="009474AA"/>
    <w:rsid w:val="00947BB5"/>
    <w:rsid w:val="0095062D"/>
    <w:rsid w:val="00950D1B"/>
    <w:rsid w:val="00951B21"/>
    <w:rsid w:val="00951CD4"/>
    <w:rsid w:val="009522C6"/>
    <w:rsid w:val="009526CE"/>
    <w:rsid w:val="0095429D"/>
    <w:rsid w:val="00954549"/>
    <w:rsid w:val="009546F3"/>
    <w:rsid w:val="0096068B"/>
    <w:rsid w:val="0096080B"/>
    <w:rsid w:val="009609BD"/>
    <w:rsid w:val="00960D69"/>
    <w:rsid w:val="00961995"/>
    <w:rsid w:val="00961F6D"/>
    <w:rsid w:val="00962839"/>
    <w:rsid w:val="0096287F"/>
    <w:rsid w:val="00962AB1"/>
    <w:rsid w:val="00963CC2"/>
    <w:rsid w:val="0096458C"/>
    <w:rsid w:val="0096462E"/>
    <w:rsid w:val="009649B1"/>
    <w:rsid w:val="009649D8"/>
    <w:rsid w:val="00965207"/>
    <w:rsid w:val="009669EF"/>
    <w:rsid w:val="00966DA5"/>
    <w:rsid w:val="009671A7"/>
    <w:rsid w:val="00971164"/>
    <w:rsid w:val="009714CB"/>
    <w:rsid w:val="00971D00"/>
    <w:rsid w:val="00971E48"/>
    <w:rsid w:val="00972B6C"/>
    <w:rsid w:val="009730BF"/>
    <w:rsid w:val="00974A1F"/>
    <w:rsid w:val="009752B3"/>
    <w:rsid w:val="009758E3"/>
    <w:rsid w:val="00976969"/>
    <w:rsid w:val="00976B78"/>
    <w:rsid w:val="009809D8"/>
    <w:rsid w:val="00981206"/>
    <w:rsid w:val="009819A0"/>
    <w:rsid w:val="00981D4E"/>
    <w:rsid w:val="00981E75"/>
    <w:rsid w:val="0098235F"/>
    <w:rsid w:val="00982C19"/>
    <w:rsid w:val="00982DBC"/>
    <w:rsid w:val="009837C6"/>
    <w:rsid w:val="00983C92"/>
    <w:rsid w:val="009849DE"/>
    <w:rsid w:val="00984C9D"/>
    <w:rsid w:val="00985D27"/>
    <w:rsid w:val="0099094D"/>
    <w:rsid w:val="00990F80"/>
    <w:rsid w:val="00991512"/>
    <w:rsid w:val="00992F50"/>
    <w:rsid w:val="009937A9"/>
    <w:rsid w:val="00993D90"/>
    <w:rsid w:val="009944E3"/>
    <w:rsid w:val="0099453D"/>
    <w:rsid w:val="00994EDE"/>
    <w:rsid w:val="00994FD4"/>
    <w:rsid w:val="00995D6C"/>
    <w:rsid w:val="00995ECF"/>
    <w:rsid w:val="00996113"/>
    <w:rsid w:val="009968F7"/>
    <w:rsid w:val="00996DCD"/>
    <w:rsid w:val="009A04A1"/>
    <w:rsid w:val="009A1E69"/>
    <w:rsid w:val="009A3AEA"/>
    <w:rsid w:val="009A3F89"/>
    <w:rsid w:val="009A4613"/>
    <w:rsid w:val="009A4797"/>
    <w:rsid w:val="009A593E"/>
    <w:rsid w:val="009A5E88"/>
    <w:rsid w:val="009A6A21"/>
    <w:rsid w:val="009A7375"/>
    <w:rsid w:val="009B0CF9"/>
    <w:rsid w:val="009B30BE"/>
    <w:rsid w:val="009B3805"/>
    <w:rsid w:val="009B4B29"/>
    <w:rsid w:val="009B586B"/>
    <w:rsid w:val="009B5EB1"/>
    <w:rsid w:val="009B5FCC"/>
    <w:rsid w:val="009B6FF7"/>
    <w:rsid w:val="009B7BB2"/>
    <w:rsid w:val="009C0491"/>
    <w:rsid w:val="009C0C07"/>
    <w:rsid w:val="009C0F16"/>
    <w:rsid w:val="009C1856"/>
    <w:rsid w:val="009C1B1F"/>
    <w:rsid w:val="009C2BD7"/>
    <w:rsid w:val="009C35FB"/>
    <w:rsid w:val="009C3F05"/>
    <w:rsid w:val="009C470B"/>
    <w:rsid w:val="009C53C9"/>
    <w:rsid w:val="009C570B"/>
    <w:rsid w:val="009C591A"/>
    <w:rsid w:val="009C6045"/>
    <w:rsid w:val="009C63CB"/>
    <w:rsid w:val="009C71CC"/>
    <w:rsid w:val="009C7F50"/>
    <w:rsid w:val="009D029A"/>
    <w:rsid w:val="009D02CE"/>
    <w:rsid w:val="009D0641"/>
    <w:rsid w:val="009D0DEF"/>
    <w:rsid w:val="009D114E"/>
    <w:rsid w:val="009D2B7C"/>
    <w:rsid w:val="009D3D3B"/>
    <w:rsid w:val="009D4037"/>
    <w:rsid w:val="009D4BCD"/>
    <w:rsid w:val="009D54D6"/>
    <w:rsid w:val="009D6693"/>
    <w:rsid w:val="009D6AF6"/>
    <w:rsid w:val="009D7064"/>
    <w:rsid w:val="009D70A3"/>
    <w:rsid w:val="009E0513"/>
    <w:rsid w:val="009E0D1D"/>
    <w:rsid w:val="009E2F22"/>
    <w:rsid w:val="009E6E97"/>
    <w:rsid w:val="009F0AF9"/>
    <w:rsid w:val="009F1A54"/>
    <w:rsid w:val="009F3B90"/>
    <w:rsid w:val="009F434B"/>
    <w:rsid w:val="009F53C9"/>
    <w:rsid w:val="009F61DA"/>
    <w:rsid w:val="00A00D18"/>
    <w:rsid w:val="00A03464"/>
    <w:rsid w:val="00A0399F"/>
    <w:rsid w:val="00A03CDC"/>
    <w:rsid w:val="00A041D7"/>
    <w:rsid w:val="00A04D43"/>
    <w:rsid w:val="00A05699"/>
    <w:rsid w:val="00A05D87"/>
    <w:rsid w:val="00A06D3A"/>
    <w:rsid w:val="00A06DA1"/>
    <w:rsid w:val="00A07FE9"/>
    <w:rsid w:val="00A10B5F"/>
    <w:rsid w:val="00A132BE"/>
    <w:rsid w:val="00A14DA9"/>
    <w:rsid w:val="00A15FCE"/>
    <w:rsid w:val="00A16C17"/>
    <w:rsid w:val="00A20543"/>
    <w:rsid w:val="00A212D1"/>
    <w:rsid w:val="00A21459"/>
    <w:rsid w:val="00A22755"/>
    <w:rsid w:val="00A22FC3"/>
    <w:rsid w:val="00A231A0"/>
    <w:rsid w:val="00A238C2"/>
    <w:rsid w:val="00A246B7"/>
    <w:rsid w:val="00A255AC"/>
    <w:rsid w:val="00A25D4A"/>
    <w:rsid w:val="00A265A4"/>
    <w:rsid w:val="00A2743E"/>
    <w:rsid w:val="00A301BF"/>
    <w:rsid w:val="00A31E85"/>
    <w:rsid w:val="00A3229A"/>
    <w:rsid w:val="00A32BE5"/>
    <w:rsid w:val="00A32E5B"/>
    <w:rsid w:val="00A341DA"/>
    <w:rsid w:val="00A34DFB"/>
    <w:rsid w:val="00A35057"/>
    <w:rsid w:val="00A35694"/>
    <w:rsid w:val="00A36195"/>
    <w:rsid w:val="00A36B4A"/>
    <w:rsid w:val="00A41261"/>
    <w:rsid w:val="00A43F04"/>
    <w:rsid w:val="00A43F39"/>
    <w:rsid w:val="00A45EC5"/>
    <w:rsid w:val="00A506B9"/>
    <w:rsid w:val="00A50E41"/>
    <w:rsid w:val="00A51941"/>
    <w:rsid w:val="00A52988"/>
    <w:rsid w:val="00A5392F"/>
    <w:rsid w:val="00A54DEB"/>
    <w:rsid w:val="00A55B44"/>
    <w:rsid w:val="00A5787D"/>
    <w:rsid w:val="00A60532"/>
    <w:rsid w:val="00A61B7A"/>
    <w:rsid w:val="00A622CE"/>
    <w:rsid w:val="00A63A24"/>
    <w:rsid w:val="00A6429E"/>
    <w:rsid w:val="00A6474B"/>
    <w:rsid w:val="00A6760C"/>
    <w:rsid w:val="00A67666"/>
    <w:rsid w:val="00A67A19"/>
    <w:rsid w:val="00A67C24"/>
    <w:rsid w:val="00A67F16"/>
    <w:rsid w:val="00A700D6"/>
    <w:rsid w:val="00A71283"/>
    <w:rsid w:val="00A715E8"/>
    <w:rsid w:val="00A71D4E"/>
    <w:rsid w:val="00A72774"/>
    <w:rsid w:val="00A736C5"/>
    <w:rsid w:val="00A73C40"/>
    <w:rsid w:val="00A75A07"/>
    <w:rsid w:val="00A7609C"/>
    <w:rsid w:val="00A769DB"/>
    <w:rsid w:val="00A81075"/>
    <w:rsid w:val="00A824E6"/>
    <w:rsid w:val="00A827F8"/>
    <w:rsid w:val="00A83BDF"/>
    <w:rsid w:val="00A83E2E"/>
    <w:rsid w:val="00A84127"/>
    <w:rsid w:val="00A84F42"/>
    <w:rsid w:val="00A84FFA"/>
    <w:rsid w:val="00A8534A"/>
    <w:rsid w:val="00A85D25"/>
    <w:rsid w:val="00A86528"/>
    <w:rsid w:val="00A87E9B"/>
    <w:rsid w:val="00A90143"/>
    <w:rsid w:val="00A90274"/>
    <w:rsid w:val="00A90630"/>
    <w:rsid w:val="00A90BE4"/>
    <w:rsid w:val="00A91492"/>
    <w:rsid w:val="00A91951"/>
    <w:rsid w:val="00A91FFF"/>
    <w:rsid w:val="00A93052"/>
    <w:rsid w:val="00A94A6F"/>
    <w:rsid w:val="00A9512F"/>
    <w:rsid w:val="00A96B23"/>
    <w:rsid w:val="00AA00D9"/>
    <w:rsid w:val="00AA2A9E"/>
    <w:rsid w:val="00AA37D7"/>
    <w:rsid w:val="00AA40F4"/>
    <w:rsid w:val="00AA42A7"/>
    <w:rsid w:val="00AA5343"/>
    <w:rsid w:val="00AA5AC5"/>
    <w:rsid w:val="00AA5CBB"/>
    <w:rsid w:val="00AA718A"/>
    <w:rsid w:val="00AA75E2"/>
    <w:rsid w:val="00AA770A"/>
    <w:rsid w:val="00AB09B0"/>
    <w:rsid w:val="00AB0D60"/>
    <w:rsid w:val="00AB16D0"/>
    <w:rsid w:val="00AB29DE"/>
    <w:rsid w:val="00AB35A4"/>
    <w:rsid w:val="00AB4389"/>
    <w:rsid w:val="00AB46AA"/>
    <w:rsid w:val="00AB6457"/>
    <w:rsid w:val="00AB6C0F"/>
    <w:rsid w:val="00AB6F51"/>
    <w:rsid w:val="00AC5302"/>
    <w:rsid w:val="00AC5F69"/>
    <w:rsid w:val="00AC6A69"/>
    <w:rsid w:val="00AC7100"/>
    <w:rsid w:val="00AC73F3"/>
    <w:rsid w:val="00AD0373"/>
    <w:rsid w:val="00AD211C"/>
    <w:rsid w:val="00AD332F"/>
    <w:rsid w:val="00AD473B"/>
    <w:rsid w:val="00AD4758"/>
    <w:rsid w:val="00AD47A2"/>
    <w:rsid w:val="00AD57F9"/>
    <w:rsid w:val="00AD5862"/>
    <w:rsid w:val="00AD5B6B"/>
    <w:rsid w:val="00AD72D1"/>
    <w:rsid w:val="00AE2567"/>
    <w:rsid w:val="00AE534F"/>
    <w:rsid w:val="00AE5C87"/>
    <w:rsid w:val="00AE66F4"/>
    <w:rsid w:val="00AF311C"/>
    <w:rsid w:val="00AF3B0C"/>
    <w:rsid w:val="00AF4CF7"/>
    <w:rsid w:val="00AF51EC"/>
    <w:rsid w:val="00AF66CB"/>
    <w:rsid w:val="00AF6BA9"/>
    <w:rsid w:val="00B00A84"/>
    <w:rsid w:val="00B02368"/>
    <w:rsid w:val="00B02EEA"/>
    <w:rsid w:val="00B042F6"/>
    <w:rsid w:val="00B06096"/>
    <w:rsid w:val="00B07006"/>
    <w:rsid w:val="00B07659"/>
    <w:rsid w:val="00B07C03"/>
    <w:rsid w:val="00B101DC"/>
    <w:rsid w:val="00B17531"/>
    <w:rsid w:val="00B17D0A"/>
    <w:rsid w:val="00B22D0F"/>
    <w:rsid w:val="00B241B0"/>
    <w:rsid w:val="00B250B8"/>
    <w:rsid w:val="00B250FD"/>
    <w:rsid w:val="00B264E2"/>
    <w:rsid w:val="00B303DE"/>
    <w:rsid w:val="00B322AC"/>
    <w:rsid w:val="00B327E4"/>
    <w:rsid w:val="00B327F1"/>
    <w:rsid w:val="00B32D69"/>
    <w:rsid w:val="00B3432F"/>
    <w:rsid w:val="00B347EA"/>
    <w:rsid w:val="00B34D4A"/>
    <w:rsid w:val="00B36D91"/>
    <w:rsid w:val="00B4038F"/>
    <w:rsid w:val="00B406C5"/>
    <w:rsid w:val="00B4209F"/>
    <w:rsid w:val="00B44FFC"/>
    <w:rsid w:val="00B4696C"/>
    <w:rsid w:val="00B46A97"/>
    <w:rsid w:val="00B46D4F"/>
    <w:rsid w:val="00B47299"/>
    <w:rsid w:val="00B50DF0"/>
    <w:rsid w:val="00B52B34"/>
    <w:rsid w:val="00B53444"/>
    <w:rsid w:val="00B5520C"/>
    <w:rsid w:val="00B56C77"/>
    <w:rsid w:val="00B608C8"/>
    <w:rsid w:val="00B61566"/>
    <w:rsid w:val="00B62E0F"/>
    <w:rsid w:val="00B636F6"/>
    <w:rsid w:val="00B63FC3"/>
    <w:rsid w:val="00B6450D"/>
    <w:rsid w:val="00B6485C"/>
    <w:rsid w:val="00B65E86"/>
    <w:rsid w:val="00B66065"/>
    <w:rsid w:val="00B668E1"/>
    <w:rsid w:val="00B66B9A"/>
    <w:rsid w:val="00B67495"/>
    <w:rsid w:val="00B67A98"/>
    <w:rsid w:val="00B7105E"/>
    <w:rsid w:val="00B7177E"/>
    <w:rsid w:val="00B76866"/>
    <w:rsid w:val="00B76921"/>
    <w:rsid w:val="00B779AC"/>
    <w:rsid w:val="00B80646"/>
    <w:rsid w:val="00B80812"/>
    <w:rsid w:val="00B8254D"/>
    <w:rsid w:val="00B82865"/>
    <w:rsid w:val="00B829F7"/>
    <w:rsid w:val="00B834FA"/>
    <w:rsid w:val="00B8392E"/>
    <w:rsid w:val="00B85327"/>
    <w:rsid w:val="00B85A67"/>
    <w:rsid w:val="00B875BD"/>
    <w:rsid w:val="00B92340"/>
    <w:rsid w:val="00B9326C"/>
    <w:rsid w:val="00B933EA"/>
    <w:rsid w:val="00B93DE5"/>
    <w:rsid w:val="00B93E9C"/>
    <w:rsid w:val="00B94358"/>
    <w:rsid w:val="00B955B6"/>
    <w:rsid w:val="00B95FE1"/>
    <w:rsid w:val="00B977A8"/>
    <w:rsid w:val="00BA05FA"/>
    <w:rsid w:val="00BA1288"/>
    <w:rsid w:val="00BA173B"/>
    <w:rsid w:val="00BA1D7C"/>
    <w:rsid w:val="00BA1E32"/>
    <w:rsid w:val="00BA2CD2"/>
    <w:rsid w:val="00BA31BD"/>
    <w:rsid w:val="00BA4592"/>
    <w:rsid w:val="00BA491F"/>
    <w:rsid w:val="00BA5AC6"/>
    <w:rsid w:val="00BA5C37"/>
    <w:rsid w:val="00BA60C9"/>
    <w:rsid w:val="00BA6875"/>
    <w:rsid w:val="00BA6938"/>
    <w:rsid w:val="00BA6CB6"/>
    <w:rsid w:val="00BA6FF9"/>
    <w:rsid w:val="00BA7C92"/>
    <w:rsid w:val="00BB00C0"/>
    <w:rsid w:val="00BB0779"/>
    <w:rsid w:val="00BB0FE0"/>
    <w:rsid w:val="00BB1519"/>
    <w:rsid w:val="00BB20A6"/>
    <w:rsid w:val="00BB2C4F"/>
    <w:rsid w:val="00BB33A8"/>
    <w:rsid w:val="00BB36E6"/>
    <w:rsid w:val="00BB3FB5"/>
    <w:rsid w:val="00BB40CB"/>
    <w:rsid w:val="00BB4F37"/>
    <w:rsid w:val="00BB52F3"/>
    <w:rsid w:val="00BB5A33"/>
    <w:rsid w:val="00BB6330"/>
    <w:rsid w:val="00BB6515"/>
    <w:rsid w:val="00BC040C"/>
    <w:rsid w:val="00BC2DA4"/>
    <w:rsid w:val="00BC2DDA"/>
    <w:rsid w:val="00BC478F"/>
    <w:rsid w:val="00BC4A52"/>
    <w:rsid w:val="00BC73F1"/>
    <w:rsid w:val="00BC7CCF"/>
    <w:rsid w:val="00BD0817"/>
    <w:rsid w:val="00BD1707"/>
    <w:rsid w:val="00BD1AF2"/>
    <w:rsid w:val="00BD1C17"/>
    <w:rsid w:val="00BD3372"/>
    <w:rsid w:val="00BD440D"/>
    <w:rsid w:val="00BD5BEE"/>
    <w:rsid w:val="00BD5E55"/>
    <w:rsid w:val="00BD6C69"/>
    <w:rsid w:val="00BD7ACC"/>
    <w:rsid w:val="00BE0358"/>
    <w:rsid w:val="00BE0933"/>
    <w:rsid w:val="00BE0D38"/>
    <w:rsid w:val="00BE11D6"/>
    <w:rsid w:val="00BE1607"/>
    <w:rsid w:val="00BE1717"/>
    <w:rsid w:val="00BE22C8"/>
    <w:rsid w:val="00BE2A2E"/>
    <w:rsid w:val="00BE3423"/>
    <w:rsid w:val="00BE5CD9"/>
    <w:rsid w:val="00BE735A"/>
    <w:rsid w:val="00BE7AF5"/>
    <w:rsid w:val="00BF04AF"/>
    <w:rsid w:val="00BF06E9"/>
    <w:rsid w:val="00BF2694"/>
    <w:rsid w:val="00BF5720"/>
    <w:rsid w:val="00BF6728"/>
    <w:rsid w:val="00BF6C75"/>
    <w:rsid w:val="00C00564"/>
    <w:rsid w:val="00C00FE5"/>
    <w:rsid w:val="00C03634"/>
    <w:rsid w:val="00C07B2B"/>
    <w:rsid w:val="00C07C75"/>
    <w:rsid w:val="00C101D7"/>
    <w:rsid w:val="00C10476"/>
    <w:rsid w:val="00C11CE3"/>
    <w:rsid w:val="00C1200E"/>
    <w:rsid w:val="00C12364"/>
    <w:rsid w:val="00C147A4"/>
    <w:rsid w:val="00C14F89"/>
    <w:rsid w:val="00C15122"/>
    <w:rsid w:val="00C15507"/>
    <w:rsid w:val="00C1681B"/>
    <w:rsid w:val="00C16EEC"/>
    <w:rsid w:val="00C200A3"/>
    <w:rsid w:val="00C21B48"/>
    <w:rsid w:val="00C2279E"/>
    <w:rsid w:val="00C2346D"/>
    <w:rsid w:val="00C23EAB"/>
    <w:rsid w:val="00C24794"/>
    <w:rsid w:val="00C31D63"/>
    <w:rsid w:val="00C320C8"/>
    <w:rsid w:val="00C32A42"/>
    <w:rsid w:val="00C32DFA"/>
    <w:rsid w:val="00C33EC5"/>
    <w:rsid w:val="00C34618"/>
    <w:rsid w:val="00C3519F"/>
    <w:rsid w:val="00C35871"/>
    <w:rsid w:val="00C3644D"/>
    <w:rsid w:val="00C40DB3"/>
    <w:rsid w:val="00C4343B"/>
    <w:rsid w:val="00C4386F"/>
    <w:rsid w:val="00C44279"/>
    <w:rsid w:val="00C50465"/>
    <w:rsid w:val="00C5052B"/>
    <w:rsid w:val="00C525D7"/>
    <w:rsid w:val="00C54591"/>
    <w:rsid w:val="00C545CF"/>
    <w:rsid w:val="00C56479"/>
    <w:rsid w:val="00C57C6A"/>
    <w:rsid w:val="00C603F6"/>
    <w:rsid w:val="00C6174F"/>
    <w:rsid w:val="00C61BED"/>
    <w:rsid w:val="00C6327A"/>
    <w:rsid w:val="00C64954"/>
    <w:rsid w:val="00C666DE"/>
    <w:rsid w:val="00C66CFD"/>
    <w:rsid w:val="00C67720"/>
    <w:rsid w:val="00C677AA"/>
    <w:rsid w:val="00C701F0"/>
    <w:rsid w:val="00C71C8E"/>
    <w:rsid w:val="00C71F75"/>
    <w:rsid w:val="00C75AEB"/>
    <w:rsid w:val="00C75D81"/>
    <w:rsid w:val="00C766EF"/>
    <w:rsid w:val="00C767AD"/>
    <w:rsid w:val="00C768C9"/>
    <w:rsid w:val="00C76E42"/>
    <w:rsid w:val="00C77237"/>
    <w:rsid w:val="00C80008"/>
    <w:rsid w:val="00C801C1"/>
    <w:rsid w:val="00C80DA2"/>
    <w:rsid w:val="00C80E16"/>
    <w:rsid w:val="00C80E81"/>
    <w:rsid w:val="00C80EAE"/>
    <w:rsid w:val="00C816A7"/>
    <w:rsid w:val="00C81FB5"/>
    <w:rsid w:val="00C82139"/>
    <w:rsid w:val="00C82954"/>
    <w:rsid w:val="00C82BD6"/>
    <w:rsid w:val="00C82ECB"/>
    <w:rsid w:val="00C84501"/>
    <w:rsid w:val="00C8620D"/>
    <w:rsid w:val="00C8699B"/>
    <w:rsid w:val="00C87B34"/>
    <w:rsid w:val="00C87D73"/>
    <w:rsid w:val="00C90744"/>
    <w:rsid w:val="00C916AB"/>
    <w:rsid w:val="00C93703"/>
    <w:rsid w:val="00C93796"/>
    <w:rsid w:val="00C93C7A"/>
    <w:rsid w:val="00C93D94"/>
    <w:rsid w:val="00C93F9B"/>
    <w:rsid w:val="00C940A0"/>
    <w:rsid w:val="00CA1495"/>
    <w:rsid w:val="00CA2013"/>
    <w:rsid w:val="00CA2DB6"/>
    <w:rsid w:val="00CA2DE1"/>
    <w:rsid w:val="00CA35BF"/>
    <w:rsid w:val="00CA42B1"/>
    <w:rsid w:val="00CA4901"/>
    <w:rsid w:val="00CA4A28"/>
    <w:rsid w:val="00CA4B11"/>
    <w:rsid w:val="00CA5926"/>
    <w:rsid w:val="00CA64ED"/>
    <w:rsid w:val="00CA71C4"/>
    <w:rsid w:val="00CA7513"/>
    <w:rsid w:val="00CB0A5E"/>
    <w:rsid w:val="00CB0CEB"/>
    <w:rsid w:val="00CB16B2"/>
    <w:rsid w:val="00CB2BA4"/>
    <w:rsid w:val="00CB35F5"/>
    <w:rsid w:val="00CB5693"/>
    <w:rsid w:val="00CB5C3F"/>
    <w:rsid w:val="00CB6C6E"/>
    <w:rsid w:val="00CB7569"/>
    <w:rsid w:val="00CB77E6"/>
    <w:rsid w:val="00CB7D6F"/>
    <w:rsid w:val="00CC1FCD"/>
    <w:rsid w:val="00CC53C7"/>
    <w:rsid w:val="00CC5D6F"/>
    <w:rsid w:val="00CC5ED4"/>
    <w:rsid w:val="00CC6966"/>
    <w:rsid w:val="00CC6969"/>
    <w:rsid w:val="00CC6A7F"/>
    <w:rsid w:val="00CC7694"/>
    <w:rsid w:val="00CD0F20"/>
    <w:rsid w:val="00CD129F"/>
    <w:rsid w:val="00CD145A"/>
    <w:rsid w:val="00CD1CC3"/>
    <w:rsid w:val="00CD1F24"/>
    <w:rsid w:val="00CD2040"/>
    <w:rsid w:val="00CD441D"/>
    <w:rsid w:val="00CD44F6"/>
    <w:rsid w:val="00CD50FD"/>
    <w:rsid w:val="00CD531F"/>
    <w:rsid w:val="00CD57C1"/>
    <w:rsid w:val="00CD5D35"/>
    <w:rsid w:val="00CD731A"/>
    <w:rsid w:val="00CD77D2"/>
    <w:rsid w:val="00CD780E"/>
    <w:rsid w:val="00CD79E3"/>
    <w:rsid w:val="00CE1046"/>
    <w:rsid w:val="00CE1E55"/>
    <w:rsid w:val="00CE3EC2"/>
    <w:rsid w:val="00CE4371"/>
    <w:rsid w:val="00CE671F"/>
    <w:rsid w:val="00CF1494"/>
    <w:rsid w:val="00CF3AD5"/>
    <w:rsid w:val="00CF4BFA"/>
    <w:rsid w:val="00CF50EA"/>
    <w:rsid w:val="00CF5774"/>
    <w:rsid w:val="00D0162F"/>
    <w:rsid w:val="00D01B7B"/>
    <w:rsid w:val="00D0231E"/>
    <w:rsid w:val="00D02F8A"/>
    <w:rsid w:val="00D0323F"/>
    <w:rsid w:val="00D032EA"/>
    <w:rsid w:val="00D03392"/>
    <w:rsid w:val="00D03A10"/>
    <w:rsid w:val="00D05532"/>
    <w:rsid w:val="00D05A80"/>
    <w:rsid w:val="00D05DC2"/>
    <w:rsid w:val="00D06040"/>
    <w:rsid w:val="00D06BA9"/>
    <w:rsid w:val="00D10FE7"/>
    <w:rsid w:val="00D139F9"/>
    <w:rsid w:val="00D1413F"/>
    <w:rsid w:val="00D14DAD"/>
    <w:rsid w:val="00D155B5"/>
    <w:rsid w:val="00D16053"/>
    <w:rsid w:val="00D174DA"/>
    <w:rsid w:val="00D17B64"/>
    <w:rsid w:val="00D2085A"/>
    <w:rsid w:val="00D227A5"/>
    <w:rsid w:val="00D238D3"/>
    <w:rsid w:val="00D24689"/>
    <w:rsid w:val="00D249F5"/>
    <w:rsid w:val="00D25EAB"/>
    <w:rsid w:val="00D2606E"/>
    <w:rsid w:val="00D26A4B"/>
    <w:rsid w:val="00D301DA"/>
    <w:rsid w:val="00D303FF"/>
    <w:rsid w:val="00D318B1"/>
    <w:rsid w:val="00D31B7D"/>
    <w:rsid w:val="00D31E19"/>
    <w:rsid w:val="00D328E3"/>
    <w:rsid w:val="00D35BAA"/>
    <w:rsid w:val="00D366F7"/>
    <w:rsid w:val="00D36ADA"/>
    <w:rsid w:val="00D3757D"/>
    <w:rsid w:val="00D37B3C"/>
    <w:rsid w:val="00D37B5A"/>
    <w:rsid w:val="00D400B6"/>
    <w:rsid w:val="00D40956"/>
    <w:rsid w:val="00D40C6B"/>
    <w:rsid w:val="00D414F0"/>
    <w:rsid w:val="00D41C14"/>
    <w:rsid w:val="00D42AC4"/>
    <w:rsid w:val="00D43377"/>
    <w:rsid w:val="00D44C91"/>
    <w:rsid w:val="00D45589"/>
    <w:rsid w:val="00D45665"/>
    <w:rsid w:val="00D45DF6"/>
    <w:rsid w:val="00D50FA4"/>
    <w:rsid w:val="00D5228D"/>
    <w:rsid w:val="00D534F4"/>
    <w:rsid w:val="00D53D0A"/>
    <w:rsid w:val="00D54A91"/>
    <w:rsid w:val="00D558AB"/>
    <w:rsid w:val="00D55F93"/>
    <w:rsid w:val="00D5695E"/>
    <w:rsid w:val="00D56C77"/>
    <w:rsid w:val="00D603CE"/>
    <w:rsid w:val="00D61318"/>
    <w:rsid w:val="00D61652"/>
    <w:rsid w:val="00D638E2"/>
    <w:rsid w:val="00D64AB3"/>
    <w:rsid w:val="00D653D9"/>
    <w:rsid w:val="00D6602D"/>
    <w:rsid w:val="00D6604D"/>
    <w:rsid w:val="00D668A7"/>
    <w:rsid w:val="00D674E4"/>
    <w:rsid w:val="00D677BF"/>
    <w:rsid w:val="00D73343"/>
    <w:rsid w:val="00D738A7"/>
    <w:rsid w:val="00D74116"/>
    <w:rsid w:val="00D75A40"/>
    <w:rsid w:val="00D75E17"/>
    <w:rsid w:val="00D75FD9"/>
    <w:rsid w:val="00D76720"/>
    <w:rsid w:val="00D76CB3"/>
    <w:rsid w:val="00D8129D"/>
    <w:rsid w:val="00D81B0D"/>
    <w:rsid w:val="00D82BD4"/>
    <w:rsid w:val="00D839B9"/>
    <w:rsid w:val="00D84236"/>
    <w:rsid w:val="00D8495A"/>
    <w:rsid w:val="00D858FC"/>
    <w:rsid w:val="00D86579"/>
    <w:rsid w:val="00D866E5"/>
    <w:rsid w:val="00D86DF9"/>
    <w:rsid w:val="00D87926"/>
    <w:rsid w:val="00D87B73"/>
    <w:rsid w:val="00D90D74"/>
    <w:rsid w:val="00D913D7"/>
    <w:rsid w:val="00D9175F"/>
    <w:rsid w:val="00D928A2"/>
    <w:rsid w:val="00D94276"/>
    <w:rsid w:val="00D949DA"/>
    <w:rsid w:val="00D955E9"/>
    <w:rsid w:val="00D964C5"/>
    <w:rsid w:val="00D97202"/>
    <w:rsid w:val="00D97534"/>
    <w:rsid w:val="00DA02EE"/>
    <w:rsid w:val="00DA1126"/>
    <w:rsid w:val="00DA15E4"/>
    <w:rsid w:val="00DA1970"/>
    <w:rsid w:val="00DA1EED"/>
    <w:rsid w:val="00DA28BF"/>
    <w:rsid w:val="00DA312A"/>
    <w:rsid w:val="00DA36B0"/>
    <w:rsid w:val="00DA5677"/>
    <w:rsid w:val="00DA62AB"/>
    <w:rsid w:val="00DA6C58"/>
    <w:rsid w:val="00DA6F12"/>
    <w:rsid w:val="00DA6FB2"/>
    <w:rsid w:val="00DA7D35"/>
    <w:rsid w:val="00DB03EE"/>
    <w:rsid w:val="00DB1302"/>
    <w:rsid w:val="00DB13AF"/>
    <w:rsid w:val="00DB273A"/>
    <w:rsid w:val="00DB2E47"/>
    <w:rsid w:val="00DB5139"/>
    <w:rsid w:val="00DB5B0C"/>
    <w:rsid w:val="00DB5CE5"/>
    <w:rsid w:val="00DB72D8"/>
    <w:rsid w:val="00DC09B4"/>
    <w:rsid w:val="00DC19B2"/>
    <w:rsid w:val="00DC1E7A"/>
    <w:rsid w:val="00DC4182"/>
    <w:rsid w:val="00DC4814"/>
    <w:rsid w:val="00DC5213"/>
    <w:rsid w:val="00DC6F98"/>
    <w:rsid w:val="00DC7943"/>
    <w:rsid w:val="00DD0A85"/>
    <w:rsid w:val="00DD1008"/>
    <w:rsid w:val="00DD2CC2"/>
    <w:rsid w:val="00DD2D61"/>
    <w:rsid w:val="00DD43B6"/>
    <w:rsid w:val="00DD4A3E"/>
    <w:rsid w:val="00DD4CF3"/>
    <w:rsid w:val="00DD4D67"/>
    <w:rsid w:val="00DD4E4D"/>
    <w:rsid w:val="00DD5871"/>
    <w:rsid w:val="00DD6487"/>
    <w:rsid w:val="00DD79ED"/>
    <w:rsid w:val="00DD7FB7"/>
    <w:rsid w:val="00DE009E"/>
    <w:rsid w:val="00DE0450"/>
    <w:rsid w:val="00DE0E47"/>
    <w:rsid w:val="00DE20C9"/>
    <w:rsid w:val="00DE2682"/>
    <w:rsid w:val="00DE2828"/>
    <w:rsid w:val="00DE2CBB"/>
    <w:rsid w:val="00DE356A"/>
    <w:rsid w:val="00DE3795"/>
    <w:rsid w:val="00DE3DC9"/>
    <w:rsid w:val="00DE4102"/>
    <w:rsid w:val="00DE4983"/>
    <w:rsid w:val="00DE4C08"/>
    <w:rsid w:val="00DE662C"/>
    <w:rsid w:val="00DE6760"/>
    <w:rsid w:val="00DE6C4E"/>
    <w:rsid w:val="00DE7155"/>
    <w:rsid w:val="00DF19DE"/>
    <w:rsid w:val="00DF4048"/>
    <w:rsid w:val="00DF4135"/>
    <w:rsid w:val="00DF428F"/>
    <w:rsid w:val="00DF6238"/>
    <w:rsid w:val="00DF623D"/>
    <w:rsid w:val="00DF6D60"/>
    <w:rsid w:val="00E00159"/>
    <w:rsid w:val="00E00B25"/>
    <w:rsid w:val="00E032AE"/>
    <w:rsid w:val="00E03744"/>
    <w:rsid w:val="00E049EF"/>
    <w:rsid w:val="00E04B44"/>
    <w:rsid w:val="00E06C13"/>
    <w:rsid w:val="00E0760C"/>
    <w:rsid w:val="00E1040B"/>
    <w:rsid w:val="00E10B54"/>
    <w:rsid w:val="00E10CC4"/>
    <w:rsid w:val="00E11D4C"/>
    <w:rsid w:val="00E1215D"/>
    <w:rsid w:val="00E13294"/>
    <w:rsid w:val="00E13412"/>
    <w:rsid w:val="00E14E59"/>
    <w:rsid w:val="00E169D8"/>
    <w:rsid w:val="00E2029F"/>
    <w:rsid w:val="00E21396"/>
    <w:rsid w:val="00E216CA"/>
    <w:rsid w:val="00E22A0E"/>
    <w:rsid w:val="00E238F9"/>
    <w:rsid w:val="00E23E6E"/>
    <w:rsid w:val="00E24282"/>
    <w:rsid w:val="00E259A2"/>
    <w:rsid w:val="00E2609F"/>
    <w:rsid w:val="00E27D96"/>
    <w:rsid w:val="00E3041E"/>
    <w:rsid w:val="00E30B14"/>
    <w:rsid w:val="00E30BEF"/>
    <w:rsid w:val="00E320BB"/>
    <w:rsid w:val="00E32F94"/>
    <w:rsid w:val="00E347AD"/>
    <w:rsid w:val="00E35C7D"/>
    <w:rsid w:val="00E36F84"/>
    <w:rsid w:val="00E37270"/>
    <w:rsid w:val="00E37C90"/>
    <w:rsid w:val="00E400F8"/>
    <w:rsid w:val="00E42C98"/>
    <w:rsid w:val="00E4466B"/>
    <w:rsid w:val="00E447DF"/>
    <w:rsid w:val="00E44D8E"/>
    <w:rsid w:val="00E47392"/>
    <w:rsid w:val="00E474A2"/>
    <w:rsid w:val="00E47CC2"/>
    <w:rsid w:val="00E507C0"/>
    <w:rsid w:val="00E50A36"/>
    <w:rsid w:val="00E50A4B"/>
    <w:rsid w:val="00E510DE"/>
    <w:rsid w:val="00E5191A"/>
    <w:rsid w:val="00E546EF"/>
    <w:rsid w:val="00E54B5C"/>
    <w:rsid w:val="00E55226"/>
    <w:rsid w:val="00E55AB1"/>
    <w:rsid w:val="00E56456"/>
    <w:rsid w:val="00E5704E"/>
    <w:rsid w:val="00E57AE4"/>
    <w:rsid w:val="00E61A50"/>
    <w:rsid w:val="00E61D57"/>
    <w:rsid w:val="00E62828"/>
    <w:rsid w:val="00E631B0"/>
    <w:rsid w:val="00E6377F"/>
    <w:rsid w:val="00E649B0"/>
    <w:rsid w:val="00E668B3"/>
    <w:rsid w:val="00E67D68"/>
    <w:rsid w:val="00E70AC1"/>
    <w:rsid w:val="00E70E6E"/>
    <w:rsid w:val="00E71620"/>
    <w:rsid w:val="00E724AD"/>
    <w:rsid w:val="00E737B7"/>
    <w:rsid w:val="00E73C9A"/>
    <w:rsid w:val="00E7591D"/>
    <w:rsid w:val="00E75983"/>
    <w:rsid w:val="00E7643C"/>
    <w:rsid w:val="00E76925"/>
    <w:rsid w:val="00E76D35"/>
    <w:rsid w:val="00E76FEB"/>
    <w:rsid w:val="00E80511"/>
    <w:rsid w:val="00E80E60"/>
    <w:rsid w:val="00E81B71"/>
    <w:rsid w:val="00E81CE6"/>
    <w:rsid w:val="00E82124"/>
    <w:rsid w:val="00E83325"/>
    <w:rsid w:val="00E8347A"/>
    <w:rsid w:val="00E834B5"/>
    <w:rsid w:val="00E83A57"/>
    <w:rsid w:val="00E84683"/>
    <w:rsid w:val="00E84C8D"/>
    <w:rsid w:val="00E90A02"/>
    <w:rsid w:val="00E90D7C"/>
    <w:rsid w:val="00E91446"/>
    <w:rsid w:val="00E91AA1"/>
    <w:rsid w:val="00E9346C"/>
    <w:rsid w:val="00E9550B"/>
    <w:rsid w:val="00E95B1F"/>
    <w:rsid w:val="00E967ED"/>
    <w:rsid w:val="00E96ABB"/>
    <w:rsid w:val="00E96D1A"/>
    <w:rsid w:val="00EA018B"/>
    <w:rsid w:val="00EA1080"/>
    <w:rsid w:val="00EA1B0B"/>
    <w:rsid w:val="00EA1F07"/>
    <w:rsid w:val="00EA2AC1"/>
    <w:rsid w:val="00EA2AD1"/>
    <w:rsid w:val="00EA3230"/>
    <w:rsid w:val="00EA3B45"/>
    <w:rsid w:val="00EA493E"/>
    <w:rsid w:val="00EA6B75"/>
    <w:rsid w:val="00EA72A6"/>
    <w:rsid w:val="00EA75CF"/>
    <w:rsid w:val="00EA765D"/>
    <w:rsid w:val="00EA78CA"/>
    <w:rsid w:val="00EA78FA"/>
    <w:rsid w:val="00EB2179"/>
    <w:rsid w:val="00EB266C"/>
    <w:rsid w:val="00EB278F"/>
    <w:rsid w:val="00EB2793"/>
    <w:rsid w:val="00EB4784"/>
    <w:rsid w:val="00EB61DC"/>
    <w:rsid w:val="00EB74FC"/>
    <w:rsid w:val="00EB79EF"/>
    <w:rsid w:val="00EC0805"/>
    <w:rsid w:val="00EC09AD"/>
    <w:rsid w:val="00EC395A"/>
    <w:rsid w:val="00EC3BB3"/>
    <w:rsid w:val="00EC4E3F"/>
    <w:rsid w:val="00EC58FA"/>
    <w:rsid w:val="00EC6358"/>
    <w:rsid w:val="00EC678F"/>
    <w:rsid w:val="00EC68D9"/>
    <w:rsid w:val="00EC7524"/>
    <w:rsid w:val="00EC7DDF"/>
    <w:rsid w:val="00ED0EB5"/>
    <w:rsid w:val="00ED15A7"/>
    <w:rsid w:val="00ED1BB2"/>
    <w:rsid w:val="00ED2FA3"/>
    <w:rsid w:val="00ED733D"/>
    <w:rsid w:val="00ED77D5"/>
    <w:rsid w:val="00ED7BB4"/>
    <w:rsid w:val="00EE2B08"/>
    <w:rsid w:val="00EE3060"/>
    <w:rsid w:val="00EE399A"/>
    <w:rsid w:val="00EE3DE3"/>
    <w:rsid w:val="00EE45D3"/>
    <w:rsid w:val="00EE6383"/>
    <w:rsid w:val="00EF0073"/>
    <w:rsid w:val="00EF2025"/>
    <w:rsid w:val="00EF23FC"/>
    <w:rsid w:val="00EF3EFF"/>
    <w:rsid w:val="00EF581F"/>
    <w:rsid w:val="00EF5891"/>
    <w:rsid w:val="00EF6195"/>
    <w:rsid w:val="00F00988"/>
    <w:rsid w:val="00F00A8B"/>
    <w:rsid w:val="00F012EA"/>
    <w:rsid w:val="00F014C1"/>
    <w:rsid w:val="00F01DD5"/>
    <w:rsid w:val="00F026EF"/>
    <w:rsid w:val="00F02848"/>
    <w:rsid w:val="00F03702"/>
    <w:rsid w:val="00F0386E"/>
    <w:rsid w:val="00F04722"/>
    <w:rsid w:val="00F04A7E"/>
    <w:rsid w:val="00F04C74"/>
    <w:rsid w:val="00F0525C"/>
    <w:rsid w:val="00F06259"/>
    <w:rsid w:val="00F064EE"/>
    <w:rsid w:val="00F06D0B"/>
    <w:rsid w:val="00F10074"/>
    <w:rsid w:val="00F11192"/>
    <w:rsid w:val="00F1262E"/>
    <w:rsid w:val="00F138BC"/>
    <w:rsid w:val="00F13B6C"/>
    <w:rsid w:val="00F143D5"/>
    <w:rsid w:val="00F16891"/>
    <w:rsid w:val="00F16BF4"/>
    <w:rsid w:val="00F174B8"/>
    <w:rsid w:val="00F201FE"/>
    <w:rsid w:val="00F2133A"/>
    <w:rsid w:val="00F21C19"/>
    <w:rsid w:val="00F23F1D"/>
    <w:rsid w:val="00F23FE7"/>
    <w:rsid w:val="00F26547"/>
    <w:rsid w:val="00F26CC3"/>
    <w:rsid w:val="00F278D4"/>
    <w:rsid w:val="00F27AFA"/>
    <w:rsid w:val="00F31277"/>
    <w:rsid w:val="00F31597"/>
    <w:rsid w:val="00F31786"/>
    <w:rsid w:val="00F318D2"/>
    <w:rsid w:val="00F3325F"/>
    <w:rsid w:val="00F333EA"/>
    <w:rsid w:val="00F35AE0"/>
    <w:rsid w:val="00F37C4F"/>
    <w:rsid w:val="00F40067"/>
    <w:rsid w:val="00F40DB8"/>
    <w:rsid w:val="00F41048"/>
    <w:rsid w:val="00F42943"/>
    <w:rsid w:val="00F42D0E"/>
    <w:rsid w:val="00F438C8"/>
    <w:rsid w:val="00F441E7"/>
    <w:rsid w:val="00F44538"/>
    <w:rsid w:val="00F44A3D"/>
    <w:rsid w:val="00F44B0A"/>
    <w:rsid w:val="00F44D32"/>
    <w:rsid w:val="00F459B5"/>
    <w:rsid w:val="00F46AD3"/>
    <w:rsid w:val="00F504AC"/>
    <w:rsid w:val="00F531EC"/>
    <w:rsid w:val="00F53745"/>
    <w:rsid w:val="00F53DE8"/>
    <w:rsid w:val="00F53E31"/>
    <w:rsid w:val="00F53EE2"/>
    <w:rsid w:val="00F54002"/>
    <w:rsid w:val="00F54415"/>
    <w:rsid w:val="00F54459"/>
    <w:rsid w:val="00F54895"/>
    <w:rsid w:val="00F548B9"/>
    <w:rsid w:val="00F54B78"/>
    <w:rsid w:val="00F55FE7"/>
    <w:rsid w:val="00F5609C"/>
    <w:rsid w:val="00F57C9D"/>
    <w:rsid w:val="00F603F7"/>
    <w:rsid w:val="00F60F47"/>
    <w:rsid w:val="00F62807"/>
    <w:rsid w:val="00F628DB"/>
    <w:rsid w:val="00F62D60"/>
    <w:rsid w:val="00F63E76"/>
    <w:rsid w:val="00F63F7E"/>
    <w:rsid w:val="00F6611E"/>
    <w:rsid w:val="00F671E5"/>
    <w:rsid w:val="00F7191D"/>
    <w:rsid w:val="00F71A7A"/>
    <w:rsid w:val="00F7478B"/>
    <w:rsid w:val="00F74935"/>
    <w:rsid w:val="00F74CE3"/>
    <w:rsid w:val="00F75067"/>
    <w:rsid w:val="00F76190"/>
    <w:rsid w:val="00F76353"/>
    <w:rsid w:val="00F7647F"/>
    <w:rsid w:val="00F776AC"/>
    <w:rsid w:val="00F80222"/>
    <w:rsid w:val="00F815C3"/>
    <w:rsid w:val="00F8173E"/>
    <w:rsid w:val="00F820E2"/>
    <w:rsid w:val="00F8244E"/>
    <w:rsid w:val="00F83139"/>
    <w:rsid w:val="00F833D5"/>
    <w:rsid w:val="00F83C06"/>
    <w:rsid w:val="00F842E0"/>
    <w:rsid w:val="00F84BE3"/>
    <w:rsid w:val="00F8522A"/>
    <w:rsid w:val="00F85E72"/>
    <w:rsid w:val="00F86635"/>
    <w:rsid w:val="00F9008B"/>
    <w:rsid w:val="00F90D08"/>
    <w:rsid w:val="00F90DBE"/>
    <w:rsid w:val="00F90F25"/>
    <w:rsid w:val="00F915F6"/>
    <w:rsid w:val="00F9288C"/>
    <w:rsid w:val="00F94515"/>
    <w:rsid w:val="00F953FC"/>
    <w:rsid w:val="00F9577F"/>
    <w:rsid w:val="00F96F75"/>
    <w:rsid w:val="00F977BE"/>
    <w:rsid w:val="00FA0295"/>
    <w:rsid w:val="00FA0491"/>
    <w:rsid w:val="00FA072C"/>
    <w:rsid w:val="00FA1F4E"/>
    <w:rsid w:val="00FA631C"/>
    <w:rsid w:val="00FA6FA9"/>
    <w:rsid w:val="00FB0691"/>
    <w:rsid w:val="00FB06AD"/>
    <w:rsid w:val="00FB177E"/>
    <w:rsid w:val="00FB17C1"/>
    <w:rsid w:val="00FB2A61"/>
    <w:rsid w:val="00FB2D8E"/>
    <w:rsid w:val="00FB4003"/>
    <w:rsid w:val="00FB5082"/>
    <w:rsid w:val="00FB5695"/>
    <w:rsid w:val="00FB5A47"/>
    <w:rsid w:val="00FB634B"/>
    <w:rsid w:val="00FB6B26"/>
    <w:rsid w:val="00FB6C84"/>
    <w:rsid w:val="00FB7F96"/>
    <w:rsid w:val="00FC0192"/>
    <w:rsid w:val="00FC1270"/>
    <w:rsid w:val="00FC1F21"/>
    <w:rsid w:val="00FC2ACA"/>
    <w:rsid w:val="00FC3426"/>
    <w:rsid w:val="00FC3EE7"/>
    <w:rsid w:val="00FC3F14"/>
    <w:rsid w:val="00FC48E9"/>
    <w:rsid w:val="00FC4B1D"/>
    <w:rsid w:val="00FC7065"/>
    <w:rsid w:val="00FD0524"/>
    <w:rsid w:val="00FD2522"/>
    <w:rsid w:val="00FD27CB"/>
    <w:rsid w:val="00FD2D8E"/>
    <w:rsid w:val="00FD2EB7"/>
    <w:rsid w:val="00FD31C0"/>
    <w:rsid w:val="00FD51A2"/>
    <w:rsid w:val="00FD5C15"/>
    <w:rsid w:val="00FD5DA3"/>
    <w:rsid w:val="00FD612E"/>
    <w:rsid w:val="00FD70F6"/>
    <w:rsid w:val="00FD7D19"/>
    <w:rsid w:val="00FE13ED"/>
    <w:rsid w:val="00FE3E23"/>
    <w:rsid w:val="00FE442F"/>
    <w:rsid w:val="00FE4755"/>
    <w:rsid w:val="00FE5EDC"/>
    <w:rsid w:val="00FE6442"/>
    <w:rsid w:val="00FE731E"/>
    <w:rsid w:val="00FF160A"/>
    <w:rsid w:val="00FF1C91"/>
    <w:rsid w:val="00FF1D7C"/>
    <w:rsid w:val="00FF2548"/>
    <w:rsid w:val="00FF39DD"/>
    <w:rsid w:val="00FF436E"/>
    <w:rsid w:val="00FF6388"/>
    <w:rsid w:val="00FF6FC4"/>
    <w:rsid w:val="00FF7ED0"/>
    <w:rsid w:val="00FF7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17FF7B"/>
  <w15:docId w15:val="{20BD9DBE-2715-4F46-89FE-936F7A6D0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F49"/>
    <w:rPr>
      <w:sz w:val="24"/>
      <w:szCs w:val="24"/>
      <w:lang w:val="uk-UA"/>
    </w:rPr>
  </w:style>
  <w:style w:type="paragraph" w:styleId="2">
    <w:name w:val="heading 2"/>
    <w:basedOn w:val="a"/>
    <w:next w:val="a"/>
    <w:qFormat/>
    <w:rsid w:val="00287F49"/>
    <w:pPr>
      <w:keepNext/>
      <w:jc w:val="center"/>
      <w:outlineLvl w:val="1"/>
    </w:pPr>
    <w:rPr>
      <w:rFonts w:eastAsia="Arial Unicode M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87F49"/>
    <w:pPr>
      <w:jc w:val="center"/>
    </w:pPr>
    <w:rPr>
      <w:b/>
      <w:bCs/>
    </w:rPr>
  </w:style>
  <w:style w:type="paragraph" w:styleId="a4">
    <w:name w:val="Body Text Indent"/>
    <w:basedOn w:val="a"/>
    <w:semiHidden/>
    <w:rsid w:val="00287F49"/>
    <w:pPr>
      <w:ind w:left="780"/>
    </w:pPr>
    <w:rPr>
      <w:i/>
      <w:iCs/>
      <w:sz w:val="28"/>
    </w:rPr>
  </w:style>
  <w:style w:type="paragraph" w:styleId="a5">
    <w:name w:val="Body Text"/>
    <w:basedOn w:val="a"/>
    <w:semiHidden/>
    <w:rsid w:val="00287F49"/>
    <w:rPr>
      <w:i/>
      <w:iCs/>
    </w:rPr>
  </w:style>
  <w:style w:type="paragraph" w:styleId="20">
    <w:name w:val="Body Text 2"/>
    <w:basedOn w:val="a"/>
    <w:semiHidden/>
    <w:rsid w:val="00287F49"/>
    <w:rPr>
      <w:sz w:val="28"/>
    </w:rPr>
  </w:style>
  <w:style w:type="paragraph" w:styleId="3">
    <w:name w:val="Body Text 3"/>
    <w:basedOn w:val="a"/>
    <w:semiHidden/>
    <w:rsid w:val="00287F49"/>
    <w:pPr>
      <w:tabs>
        <w:tab w:val="left" w:pos="540"/>
      </w:tabs>
      <w:jc w:val="both"/>
    </w:pPr>
    <w:rPr>
      <w:sz w:val="28"/>
    </w:rPr>
  </w:style>
  <w:style w:type="paragraph" w:styleId="21">
    <w:name w:val="Body Text Indent 2"/>
    <w:basedOn w:val="a"/>
    <w:link w:val="22"/>
    <w:semiHidden/>
    <w:rsid w:val="00287F49"/>
    <w:pPr>
      <w:shd w:val="clear" w:color="auto" w:fill="FFFFFF"/>
      <w:spacing w:before="5"/>
      <w:ind w:right="10" w:firstLine="567"/>
      <w:jc w:val="both"/>
    </w:pPr>
    <w:rPr>
      <w:sz w:val="28"/>
      <w:szCs w:val="28"/>
    </w:rPr>
  </w:style>
  <w:style w:type="paragraph" w:styleId="30">
    <w:name w:val="Body Text Indent 3"/>
    <w:basedOn w:val="a"/>
    <w:semiHidden/>
    <w:rsid w:val="00287F49"/>
    <w:pPr>
      <w:spacing w:after="120"/>
      <w:ind w:left="283"/>
    </w:pPr>
    <w:rPr>
      <w:sz w:val="16"/>
      <w:szCs w:val="16"/>
    </w:rPr>
  </w:style>
  <w:style w:type="paragraph" w:customStyle="1" w:styleId="Just">
    <w:name w:val="Just"/>
    <w:rsid w:val="00287F49"/>
    <w:pPr>
      <w:autoSpaceDE w:val="0"/>
      <w:autoSpaceDN w:val="0"/>
      <w:adjustRightInd w:val="0"/>
      <w:spacing w:before="40" w:after="40"/>
      <w:ind w:firstLine="568"/>
      <w:jc w:val="both"/>
    </w:pPr>
    <w:rPr>
      <w:sz w:val="24"/>
      <w:szCs w:val="24"/>
    </w:rPr>
  </w:style>
  <w:style w:type="paragraph" w:styleId="a6">
    <w:name w:val="Balloon Text"/>
    <w:basedOn w:val="a"/>
    <w:semiHidden/>
    <w:rsid w:val="00287F49"/>
    <w:rPr>
      <w:rFonts w:ascii="Tahoma" w:hAnsi="Tahoma" w:cs="Tahoma"/>
      <w:sz w:val="16"/>
      <w:szCs w:val="16"/>
    </w:rPr>
  </w:style>
  <w:style w:type="table" w:styleId="a7">
    <w:name w:val="Table Grid"/>
    <w:basedOn w:val="a1"/>
    <w:uiPriority w:val="39"/>
    <w:rsid w:val="003A7B5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531607"/>
    <w:pPr>
      <w:tabs>
        <w:tab w:val="center" w:pos="4677"/>
        <w:tab w:val="right" w:pos="9355"/>
      </w:tabs>
    </w:pPr>
  </w:style>
  <w:style w:type="character" w:customStyle="1" w:styleId="a9">
    <w:name w:val="Верхний колонтитул Знак"/>
    <w:basedOn w:val="a0"/>
    <w:link w:val="a8"/>
    <w:uiPriority w:val="99"/>
    <w:rsid w:val="00531607"/>
    <w:rPr>
      <w:sz w:val="24"/>
      <w:szCs w:val="24"/>
      <w:lang w:val="uk-UA"/>
    </w:rPr>
  </w:style>
  <w:style w:type="paragraph" w:styleId="aa">
    <w:name w:val="footer"/>
    <w:basedOn w:val="a"/>
    <w:link w:val="ab"/>
    <w:uiPriority w:val="99"/>
    <w:unhideWhenUsed/>
    <w:rsid w:val="00531607"/>
    <w:pPr>
      <w:tabs>
        <w:tab w:val="center" w:pos="4677"/>
        <w:tab w:val="right" w:pos="9355"/>
      </w:tabs>
    </w:pPr>
  </w:style>
  <w:style w:type="character" w:customStyle="1" w:styleId="ab">
    <w:name w:val="Нижний колонтитул Знак"/>
    <w:basedOn w:val="a0"/>
    <w:link w:val="aa"/>
    <w:uiPriority w:val="99"/>
    <w:rsid w:val="00531607"/>
    <w:rPr>
      <w:sz w:val="24"/>
      <w:szCs w:val="24"/>
      <w:lang w:val="uk-UA"/>
    </w:rPr>
  </w:style>
  <w:style w:type="character" w:styleId="ac">
    <w:name w:val="Placeholder Text"/>
    <w:basedOn w:val="a0"/>
    <w:uiPriority w:val="99"/>
    <w:semiHidden/>
    <w:rsid w:val="008965F4"/>
    <w:rPr>
      <w:color w:val="808080"/>
    </w:rPr>
  </w:style>
  <w:style w:type="paragraph" w:styleId="ad">
    <w:name w:val="List Paragraph"/>
    <w:basedOn w:val="a"/>
    <w:uiPriority w:val="34"/>
    <w:qFormat/>
    <w:rsid w:val="00F54459"/>
    <w:pPr>
      <w:spacing w:after="200" w:line="276" w:lineRule="auto"/>
      <w:ind w:left="720"/>
      <w:contextualSpacing/>
    </w:pPr>
    <w:rPr>
      <w:rFonts w:ascii="Calibri" w:hAnsi="Calibri"/>
      <w:sz w:val="22"/>
      <w:szCs w:val="22"/>
      <w:lang w:val="ru-RU"/>
    </w:rPr>
  </w:style>
  <w:style w:type="character" w:customStyle="1" w:styleId="22">
    <w:name w:val="Основной текст с отступом 2 Знак"/>
    <w:basedOn w:val="a0"/>
    <w:link w:val="21"/>
    <w:semiHidden/>
    <w:rsid w:val="008E77A8"/>
    <w:rPr>
      <w:sz w:val="28"/>
      <w:szCs w:val="28"/>
      <w:shd w:val="clear" w:color="auto" w:fill="FFFFFF"/>
      <w:lang w:val="uk-UA"/>
    </w:rPr>
  </w:style>
  <w:style w:type="character" w:customStyle="1" w:styleId="FontStyle38">
    <w:name w:val="Font Style38"/>
    <w:basedOn w:val="a0"/>
    <w:uiPriority w:val="99"/>
    <w:rsid w:val="00630D49"/>
    <w:rPr>
      <w:rFonts w:ascii="Times New Roman" w:hAnsi="Times New Roman" w:cs="Times New Roman"/>
      <w:sz w:val="26"/>
      <w:szCs w:val="26"/>
    </w:rPr>
  </w:style>
  <w:style w:type="paragraph" w:customStyle="1" w:styleId="Style25">
    <w:name w:val="Style25"/>
    <w:basedOn w:val="a"/>
    <w:uiPriority w:val="99"/>
    <w:rsid w:val="00630D49"/>
    <w:pPr>
      <w:widowControl w:val="0"/>
      <w:autoSpaceDE w:val="0"/>
      <w:autoSpaceDN w:val="0"/>
      <w:adjustRightInd w:val="0"/>
      <w:spacing w:line="322" w:lineRule="exact"/>
      <w:ind w:firstLine="965"/>
    </w:pPr>
    <w:rPr>
      <w:lang w:val="ru-RU"/>
    </w:rPr>
  </w:style>
  <w:style w:type="paragraph" w:styleId="ae">
    <w:name w:val="Normal (Web)"/>
    <w:basedOn w:val="a"/>
    <w:uiPriority w:val="99"/>
    <w:unhideWhenUsed/>
    <w:rsid w:val="00744766"/>
    <w:pPr>
      <w:spacing w:before="100" w:beforeAutospacing="1" w:after="100" w:afterAutospacing="1"/>
    </w:pPr>
    <w:rPr>
      <w:lang w:val="ru-RU"/>
    </w:rPr>
  </w:style>
  <w:style w:type="paragraph" w:customStyle="1" w:styleId="af">
    <w:name w:val="Знак"/>
    <w:basedOn w:val="a"/>
    <w:rsid w:val="00161B6F"/>
    <w:rPr>
      <w:rFonts w:ascii="Verdana" w:hAnsi="Verdana" w:cs="Verdana"/>
      <w:sz w:val="20"/>
      <w:szCs w:val="20"/>
      <w:lang w:val="en-US" w:eastAsia="en-US"/>
    </w:rPr>
  </w:style>
  <w:style w:type="character" w:customStyle="1" w:styleId="rvts9">
    <w:name w:val="rvts9"/>
    <w:basedOn w:val="a0"/>
    <w:rsid w:val="001D206B"/>
    <w:rPr>
      <w:rFonts w:ascii="Times New Roman" w:hAnsi="Times New Roman" w:cs="Times New Roman" w:hint="default"/>
      <w:b/>
      <w:bCs/>
      <w:i w:val="0"/>
      <w:iCs w:val="0"/>
      <w:strike w:val="0"/>
      <w:dstrike w:val="0"/>
      <w:color w:val="000000"/>
      <w:sz w:val="24"/>
      <w:szCs w:val="24"/>
      <w:u w:val="none"/>
      <w:effect w:val="none"/>
    </w:rPr>
  </w:style>
  <w:style w:type="character" w:customStyle="1" w:styleId="rvts23">
    <w:name w:val="rvts23"/>
    <w:basedOn w:val="a0"/>
    <w:rsid w:val="001D206B"/>
    <w:rPr>
      <w:rFonts w:ascii="Times New Roman" w:hAnsi="Times New Roman" w:cs="Times New Roman" w:hint="default"/>
      <w:b/>
      <w:bCs/>
      <w:i w:val="0"/>
      <w:iCs w:val="0"/>
      <w:strike w:val="0"/>
      <w:dstrike w:val="0"/>
      <w:color w:val="000000"/>
      <w:sz w:val="32"/>
      <w:szCs w:val="32"/>
      <w:u w:val="none"/>
      <w:effect w:val="none"/>
    </w:rPr>
  </w:style>
  <w:style w:type="character" w:customStyle="1" w:styleId="rvts37">
    <w:name w:val="rvts37"/>
    <w:basedOn w:val="a0"/>
    <w:rsid w:val="001D206B"/>
    <w:rPr>
      <w:rFonts w:ascii="Times New Roman" w:hAnsi="Times New Roman" w:cs="Times New Roman" w:hint="default"/>
      <w:b/>
      <w:bCs/>
      <w:i w:val="0"/>
      <w:iCs w:val="0"/>
      <w:strike w:val="0"/>
      <w:dstrike w:val="0"/>
      <w:color w:val="000000"/>
      <w:sz w:val="16"/>
      <w:szCs w:val="16"/>
      <w:u w:val="none"/>
      <w:effect w:val="none"/>
      <w:vertAlign w:val="superscript"/>
    </w:rPr>
  </w:style>
  <w:style w:type="character" w:customStyle="1" w:styleId="rvts52">
    <w:name w:val="rvts52"/>
    <w:basedOn w:val="a0"/>
    <w:rsid w:val="001D206B"/>
    <w:rPr>
      <w:rFonts w:ascii="Times New Roman" w:hAnsi="Times New Roman" w:cs="Times New Roman" w:hint="default"/>
      <w:b/>
      <w:bCs/>
      <w:i w:val="0"/>
      <w:iCs w:val="0"/>
      <w:strike w:val="0"/>
      <w:dstrike w:val="0"/>
      <w:color w:val="000000"/>
      <w:spacing w:val="21"/>
      <w:sz w:val="24"/>
      <w:szCs w:val="24"/>
      <w:u w:val="none"/>
      <w:effect w:val="none"/>
    </w:rPr>
  </w:style>
  <w:style w:type="character" w:customStyle="1" w:styleId="rvts78">
    <w:name w:val="rvts78"/>
    <w:basedOn w:val="a0"/>
    <w:rsid w:val="001D206B"/>
    <w:rPr>
      <w:rFonts w:ascii="Times New Roman" w:hAnsi="Times New Roman" w:cs="Times New Roman" w:hint="default"/>
      <w:b/>
      <w:bCs/>
      <w:i/>
      <w:iCs/>
      <w:strike w:val="0"/>
      <w:dstrike w:val="0"/>
      <w:color w:val="000000"/>
      <w:spacing w:val="43"/>
      <w:sz w:val="40"/>
      <w:szCs w:val="40"/>
      <w:u w:val="none"/>
      <w:effect w:val="none"/>
    </w:rPr>
  </w:style>
  <w:style w:type="paragraph" w:customStyle="1" w:styleId="rvps71">
    <w:name w:val="rvps71"/>
    <w:basedOn w:val="a"/>
    <w:rsid w:val="001D206B"/>
    <w:pPr>
      <w:spacing w:before="107" w:after="107"/>
      <w:ind w:left="322" w:right="322"/>
      <w:jc w:val="center"/>
    </w:pPr>
    <w:rPr>
      <w:lang w:val="ru-RU"/>
    </w:rPr>
  </w:style>
  <w:style w:type="paragraph" w:customStyle="1" w:styleId="rvps171">
    <w:name w:val="rvps171"/>
    <w:basedOn w:val="a"/>
    <w:rsid w:val="001D206B"/>
    <w:pPr>
      <w:spacing w:before="215" w:after="107"/>
      <w:ind w:left="322" w:right="322"/>
      <w:jc w:val="center"/>
    </w:pPr>
    <w:rPr>
      <w:lang w:val="ru-RU"/>
    </w:rPr>
  </w:style>
  <w:style w:type="paragraph" w:customStyle="1" w:styleId="rvps61">
    <w:name w:val="rvps61"/>
    <w:basedOn w:val="a"/>
    <w:rsid w:val="001D206B"/>
    <w:pPr>
      <w:spacing w:before="215" w:after="107"/>
      <w:ind w:left="322" w:right="322"/>
      <w:jc w:val="center"/>
    </w:pPr>
    <w:rPr>
      <w:lang w:val="ru-RU"/>
    </w:rPr>
  </w:style>
  <w:style w:type="paragraph" w:customStyle="1" w:styleId="rvps21">
    <w:name w:val="rvps21"/>
    <w:basedOn w:val="a"/>
    <w:rsid w:val="001D206B"/>
    <w:pPr>
      <w:spacing w:after="107"/>
      <w:ind w:firstLine="322"/>
      <w:jc w:val="both"/>
    </w:pPr>
    <w:rPr>
      <w:lang w:val="ru-RU"/>
    </w:rPr>
  </w:style>
  <w:style w:type="paragraph" w:styleId="af0">
    <w:name w:val="No Spacing"/>
    <w:uiPriority w:val="1"/>
    <w:qFormat/>
    <w:rsid w:val="00353851"/>
    <w:rPr>
      <w:rFonts w:ascii="Calibri" w:hAnsi="Calibri"/>
      <w:sz w:val="22"/>
      <w:szCs w:val="22"/>
      <w:lang w:eastAsia="en-US"/>
    </w:rPr>
  </w:style>
  <w:style w:type="paragraph" w:customStyle="1" w:styleId="listparagraph">
    <w:name w:val="listparagraph"/>
    <w:basedOn w:val="a"/>
    <w:rsid w:val="00521B96"/>
    <w:pPr>
      <w:spacing w:before="100" w:beforeAutospacing="1" w:after="100" w:afterAutospacing="1"/>
    </w:pPr>
    <w:rPr>
      <w:lang w:val="ru-RU"/>
    </w:rPr>
  </w:style>
  <w:style w:type="character" w:styleId="af1">
    <w:name w:val="Hyperlink"/>
    <w:basedOn w:val="a0"/>
    <w:uiPriority w:val="99"/>
    <w:semiHidden/>
    <w:unhideWhenUsed/>
    <w:rsid w:val="00521B96"/>
    <w:rPr>
      <w:color w:val="0000FF"/>
      <w:u w:val="single"/>
    </w:rPr>
  </w:style>
  <w:style w:type="character" w:customStyle="1" w:styleId="1">
    <w:name w:val="Основной текст1"/>
    <w:basedOn w:val="a0"/>
    <w:rsid w:val="006B26A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style>
  <w:style w:type="character" w:customStyle="1" w:styleId="apple-converted-space">
    <w:name w:val="apple-converted-space"/>
    <w:basedOn w:val="a0"/>
    <w:rsid w:val="00FB5A47"/>
  </w:style>
  <w:style w:type="paragraph" w:customStyle="1" w:styleId="ps0">
    <w:name w:val="ps0"/>
    <w:basedOn w:val="a"/>
    <w:rsid w:val="00144DB3"/>
    <w:pPr>
      <w:spacing w:before="100" w:beforeAutospacing="1" w:after="100" w:afterAutospacing="1"/>
      <w:jc w:val="both"/>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4792">
      <w:bodyDiv w:val="1"/>
      <w:marLeft w:val="0"/>
      <w:marRight w:val="0"/>
      <w:marTop w:val="0"/>
      <w:marBottom w:val="0"/>
      <w:divBdr>
        <w:top w:val="none" w:sz="0" w:space="0" w:color="auto"/>
        <w:left w:val="none" w:sz="0" w:space="0" w:color="auto"/>
        <w:bottom w:val="none" w:sz="0" w:space="0" w:color="auto"/>
        <w:right w:val="none" w:sz="0" w:space="0" w:color="auto"/>
      </w:divBdr>
    </w:div>
    <w:div w:id="36395388">
      <w:bodyDiv w:val="1"/>
      <w:marLeft w:val="0"/>
      <w:marRight w:val="0"/>
      <w:marTop w:val="0"/>
      <w:marBottom w:val="0"/>
      <w:divBdr>
        <w:top w:val="none" w:sz="0" w:space="0" w:color="auto"/>
        <w:left w:val="none" w:sz="0" w:space="0" w:color="auto"/>
        <w:bottom w:val="none" w:sz="0" w:space="0" w:color="auto"/>
        <w:right w:val="none" w:sz="0" w:space="0" w:color="auto"/>
      </w:divBdr>
    </w:div>
    <w:div w:id="99180416">
      <w:bodyDiv w:val="1"/>
      <w:marLeft w:val="0"/>
      <w:marRight w:val="0"/>
      <w:marTop w:val="0"/>
      <w:marBottom w:val="0"/>
      <w:divBdr>
        <w:top w:val="none" w:sz="0" w:space="0" w:color="auto"/>
        <w:left w:val="none" w:sz="0" w:space="0" w:color="auto"/>
        <w:bottom w:val="none" w:sz="0" w:space="0" w:color="auto"/>
        <w:right w:val="none" w:sz="0" w:space="0" w:color="auto"/>
      </w:divBdr>
    </w:div>
    <w:div w:id="194193664">
      <w:bodyDiv w:val="1"/>
      <w:marLeft w:val="0"/>
      <w:marRight w:val="0"/>
      <w:marTop w:val="0"/>
      <w:marBottom w:val="0"/>
      <w:divBdr>
        <w:top w:val="none" w:sz="0" w:space="0" w:color="auto"/>
        <w:left w:val="none" w:sz="0" w:space="0" w:color="auto"/>
        <w:bottom w:val="none" w:sz="0" w:space="0" w:color="auto"/>
        <w:right w:val="none" w:sz="0" w:space="0" w:color="auto"/>
      </w:divBdr>
    </w:div>
    <w:div w:id="198130456">
      <w:bodyDiv w:val="1"/>
      <w:marLeft w:val="0"/>
      <w:marRight w:val="0"/>
      <w:marTop w:val="0"/>
      <w:marBottom w:val="0"/>
      <w:divBdr>
        <w:top w:val="none" w:sz="0" w:space="0" w:color="auto"/>
        <w:left w:val="none" w:sz="0" w:space="0" w:color="auto"/>
        <w:bottom w:val="none" w:sz="0" w:space="0" w:color="auto"/>
        <w:right w:val="none" w:sz="0" w:space="0" w:color="auto"/>
      </w:divBdr>
    </w:div>
    <w:div w:id="253784021">
      <w:bodyDiv w:val="1"/>
      <w:marLeft w:val="0"/>
      <w:marRight w:val="0"/>
      <w:marTop w:val="0"/>
      <w:marBottom w:val="0"/>
      <w:divBdr>
        <w:top w:val="none" w:sz="0" w:space="0" w:color="auto"/>
        <w:left w:val="none" w:sz="0" w:space="0" w:color="auto"/>
        <w:bottom w:val="none" w:sz="0" w:space="0" w:color="auto"/>
        <w:right w:val="none" w:sz="0" w:space="0" w:color="auto"/>
      </w:divBdr>
    </w:div>
    <w:div w:id="286933544">
      <w:bodyDiv w:val="1"/>
      <w:marLeft w:val="0"/>
      <w:marRight w:val="0"/>
      <w:marTop w:val="0"/>
      <w:marBottom w:val="0"/>
      <w:divBdr>
        <w:top w:val="none" w:sz="0" w:space="0" w:color="auto"/>
        <w:left w:val="none" w:sz="0" w:space="0" w:color="auto"/>
        <w:bottom w:val="none" w:sz="0" w:space="0" w:color="auto"/>
        <w:right w:val="none" w:sz="0" w:space="0" w:color="auto"/>
      </w:divBdr>
    </w:div>
    <w:div w:id="340353565">
      <w:bodyDiv w:val="1"/>
      <w:marLeft w:val="0"/>
      <w:marRight w:val="0"/>
      <w:marTop w:val="0"/>
      <w:marBottom w:val="0"/>
      <w:divBdr>
        <w:top w:val="none" w:sz="0" w:space="0" w:color="auto"/>
        <w:left w:val="none" w:sz="0" w:space="0" w:color="auto"/>
        <w:bottom w:val="none" w:sz="0" w:space="0" w:color="auto"/>
        <w:right w:val="none" w:sz="0" w:space="0" w:color="auto"/>
      </w:divBdr>
    </w:div>
    <w:div w:id="516118196">
      <w:bodyDiv w:val="1"/>
      <w:marLeft w:val="0"/>
      <w:marRight w:val="0"/>
      <w:marTop w:val="0"/>
      <w:marBottom w:val="0"/>
      <w:divBdr>
        <w:top w:val="none" w:sz="0" w:space="0" w:color="auto"/>
        <w:left w:val="none" w:sz="0" w:space="0" w:color="auto"/>
        <w:bottom w:val="none" w:sz="0" w:space="0" w:color="auto"/>
        <w:right w:val="none" w:sz="0" w:space="0" w:color="auto"/>
      </w:divBdr>
    </w:div>
    <w:div w:id="546529170">
      <w:bodyDiv w:val="1"/>
      <w:marLeft w:val="0"/>
      <w:marRight w:val="0"/>
      <w:marTop w:val="0"/>
      <w:marBottom w:val="0"/>
      <w:divBdr>
        <w:top w:val="none" w:sz="0" w:space="0" w:color="auto"/>
        <w:left w:val="none" w:sz="0" w:space="0" w:color="auto"/>
        <w:bottom w:val="none" w:sz="0" w:space="0" w:color="auto"/>
        <w:right w:val="none" w:sz="0" w:space="0" w:color="auto"/>
      </w:divBdr>
    </w:div>
    <w:div w:id="685523761">
      <w:bodyDiv w:val="1"/>
      <w:marLeft w:val="0"/>
      <w:marRight w:val="0"/>
      <w:marTop w:val="0"/>
      <w:marBottom w:val="0"/>
      <w:divBdr>
        <w:top w:val="none" w:sz="0" w:space="0" w:color="auto"/>
        <w:left w:val="none" w:sz="0" w:space="0" w:color="auto"/>
        <w:bottom w:val="none" w:sz="0" w:space="0" w:color="auto"/>
        <w:right w:val="none" w:sz="0" w:space="0" w:color="auto"/>
      </w:divBdr>
    </w:div>
    <w:div w:id="713579673">
      <w:bodyDiv w:val="1"/>
      <w:marLeft w:val="0"/>
      <w:marRight w:val="0"/>
      <w:marTop w:val="0"/>
      <w:marBottom w:val="0"/>
      <w:divBdr>
        <w:top w:val="none" w:sz="0" w:space="0" w:color="auto"/>
        <w:left w:val="none" w:sz="0" w:space="0" w:color="auto"/>
        <w:bottom w:val="none" w:sz="0" w:space="0" w:color="auto"/>
        <w:right w:val="none" w:sz="0" w:space="0" w:color="auto"/>
      </w:divBdr>
    </w:div>
    <w:div w:id="770129427">
      <w:bodyDiv w:val="1"/>
      <w:marLeft w:val="0"/>
      <w:marRight w:val="0"/>
      <w:marTop w:val="0"/>
      <w:marBottom w:val="0"/>
      <w:divBdr>
        <w:top w:val="none" w:sz="0" w:space="0" w:color="auto"/>
        <w:left w:val="none" w:sz="0" w:space="0" w:color="auto"/>
        <w:bottom w:val="none" w:sz="0" w:space="0" w:color="auto"/>
        <w:right w:val="none" w:sz="0" w:space="0" w:color="auto"/>
      </w:divBdr>
    </w:div>
    <w:div w:id="865023907">
      <w:bodyDiv w:val="1"/>
      <w:marLeft w:val="0"/>
      <w:marRight w:val="0"/>
      <w:marTop w:val="0"/>
      <w:marBottom w:val="0"/>
      <w:divBdr>
        <w:top w:val="none" w:sz="0" w:space="0" w:color="auto"/>
        <w:left w:val="none" w:sz="0" w:space="0" w:color="auto"/>
        <w:bottom w:val="none" w:sz="0" w:space="0" w:color="auto"/>
        <w:right w:val="none" w:sz="0" w:space="0" w:color="auto"/>
      </w:divBdr>
    </w:div>
    <w:div w:id="875896636">
      <w:bodyDiv w:val="1"/>
      <w:marLeft w:val="0"/>
      <w:marRight w:val="0"/>
      <w:marTop w:val="0"/>
      <w:marBottom w:val="0"/>
      <w:divBdr>
        <w:top w:val="none" w:sz="0" w:space="0" w:color="auto"/>
        <w:left w:val="none" w:sz="0" w:space="0" w:color="auto"/>
        <w:bottom w:val="none" w:sz="0" w:space="0" w:color="auto"/>
        <w:right w:val="none" w:sz="0" w:space="0" w:color="auto"/>
      </w:divBdr>
    </w:div>
    <w:div w:id="884877427">
      <w:bodyDiv w:val="1"/>
      <w:marLeft w:val="0"/>
      <w:marRight w:val="0"/>
      <w:marTop w:val="0"/>
      <w:marBottom w:val="0"/>
      <w:divBdr>
        <w:top w:val="none" w:sz="0" w:space="0" w:color="auto"/>
        <w:left w:val="none" w:sz="0" w:space="0" w:color="auto"/>
        <w:bottom w:val="none" w:sz="0" w:space="0" w:color="auto"/>
        <w:right w:val="none" w:sz="0" w:space="0" w:color="auto"/>
      </w:divBdr>
    </w:div>
    <w:div w:id="988242971">
      <w:bodyDiv w:val="1"/>
      <w:marLeft w:val="0"/>
      <w:marRight w:val="0"/>
      <w:marTop w:val="0"/>
      <w:marBottom w:val="0"/>
      <w:divBdr>
        <w:top w:val="none" w:sz="0" w:space="0" w:color="auto"/>
        <w:left w:val="none" w:sz="0" w:space="0" w:color="auto"/>
        <w:bottom w:val="none" w:sz="0" w:space="0" w:color="auto"/>
        <w:right w:val="none" w:sz="0" w:space="0" w:color="auto"/>
      </w:divBdr>
    </w:div>
    <w:div w:id="1023945295">
      <w:bodyDiv w:val="1"/>
      <w:marLeft w:val="0"/>
      <w:marRight w:val="0"/>
      <w:marTop w:val="0"/>
      <w:marBottom w:val="0"/>
      <w:divBdr>
        <w:top w:val="none" w:sz="0" w:space="0" w:color="auto"/>
        <w:left w:val="none" w:sz="0" w:space="0" w:color="auto"/>
        <w:bottom w:val="none" w:sz="0" w:space="0" w:color="auto"/>
        <w:right w:val="none" w:sz="0" w:space="0" w:color="auto"/>
      </w:divBdr>
    </w:div>
    <w:div w:id="1051884777">
      <w:bodyDiv w:val="1"/>
      <w:marLeft w:val="0"/>
      <w:marRight w:val="0"/>
      <w:marTop w:val="0"/>
      <w:marBottom w:val="0"/>
      <w:divBdr>
        <w:top w:val="none" w:sz="0" w:space="0" w:color="auto"/>
        <w:left w:val="none" w:sz="0" w:space="0" w:color="auto"/>
        <w:bottom w:val="none" w:sz="0" w:space="0" w:color="auto"/>
        <w:right w:val="none" w:sz="0" w:space="0" w:color="auto"/>
      </w:divBdr>
    </w:div>
    <w:div w:id="1168518551">
      <w:bodyDiv w:val="1"/>
      <w:marLeft w:val="0"/>
      <w:marRight w:val="0"/>
      <w:marTop w:val="0"/>
      <w:marBottom w:val="0"/>
      <w:divBdr>
        <w:top w:val="none" w:sz="0" w:space="0" w:color="auto"/>
        <w:left w:val="none" w:sz="0" w:space="0" w:color="auto"/>
        <w:bottom w:val="none" w:sz="0" w:space="0" w:color="auto"/>
        <w:right w:val="none" w:sz="0" w:space="0" w:color="auto"/>
      </w:divBdr>
    </w:div>
    <w:div w:id="1248003717">
      <w:bodyDiv w:val="1"/>
      <w:marLeft w:val="0"/>
      <w:marRight w:val="0"/>
      <w:marTop w:val="0"/>
      <w:marBottom w:val="0"/>
      <w:divBdr>
        <w:top w:val="none" w:sz="0" w:space="0" w:color="auto"/>
        <w:left w:val="none" w:sz="0" w:space="0" w:color="auto"/>
        <w:bottom w:val="none" w:sz="0" w:space="0" w:color="auto"/>
        <w:right w:val="none" w:sz="0" w:space="0" w:color="auto"/>
      </w:divBdr>
    </w:div>
    <w:div w:id="1281108539">
      <w:bodyDiv w:val="1"/>
      <w:marLeft w:val="0"/>
      <w:marRight w:val="0"/>
      <w:marTop w:val="0"/>
      <w:marBottom w:val="0"/>
      <w:divBdr>
        <w:top w:val="none" w:sz="0" w:space="0" w:color="auto"/>
        <w:left w:val="none" w:sz="0" w:space="0" w:color="auto"/>
        <w:bottom w:val="none" w:sz="0" w:space="0" w:color="auto"/>
        <w:right w:val="none" w:sz="0" w:space="0" w:color="auto"/>
      </w:divBdr>
    </w:div>
    <w:div w:id="1324816819">
      <w:bodyDiv w:val="1"/>
      <w:marLeft w:val="0"/>
      <w:marRight w:val="0"/>
      <w:marTop w:val="0"/>
      <w:marBottom w:val="0"/>
      <w:divBdr>
        <w:top w:val="none" w:sz="0" w:space="0" w:color="auto"/>
        <w:left w:val="none" w:sz="0" w:space="0" w:color="auto"/>
        <w:bottom w:val="none" w:sz="0" w:space="0" w:color="auto"/>
        <w:right w:val="none" w:sz="0" w:space="0" w:color="auto"/>
      </w:divBdr>
    </w:div>
    <w:div w:id="1481532538">
      <w:bodyDiv w:val="1"/>
      <w:marLeft w:val="0"/>
      <w:marRight w:val="0"/>
      <w:marTop w:val="0"/>
      <w:marBottom w:val="0"/>
      <w:divBdr>
        <w:top w:val="none" w:sz="0" w:space="0" w:color="auto"/>
        <w:left w:val="none" w:sz="0" w:space="0" w:color="auto"/>
        <w:bottom w:val="none" w:sz="0" w:space="0" w:color="auto"/>
        <w:right w:val="none" w:sz="0" w:space="0" w:color="auto"/>
      </w:divBdr>
    </w:div>
    <w:div w:id="1503202946">
      <w:bodyDiv w:val="1"/>
      <w:marLeft w:val="0"/>
      <w:marRight w:val="0"/>
      <w:marTop w:val="0"/>
      <w:marBottom w:val="0"/>
      <w:divBdr>
        <w:top w:val="none" w:sz="0" w:space="0" w:color="auto"/>
        <w:left w:val="none" w:sz="0" w:space="0" w:color="auto"/>
        <w:bottom w:val="none" w:sz="0" w:space="0" w:color="auto"/>
        <w:right w:val="none" w:sz="0" w:space="0" w:color="auto"/>
      </w:divBdr>
    </w:div>
    <w:div w:id="1564870657">
      <w:bodyDiv w:val="1"/>
      <w:marLeft w:val="0"/>
      <w:marRight w:val="0"/>
      <w:marTop w:val="0"/>
      <w:marBottom w:val="0"/>
      <w:divBdr>
        <w:top w:val="none" w:sz="0" w:space="0" w:color="auto"/>
        <w:left w:val="none" w:sz="0" w:space="0" w:color="auto"/>
        <w:bottom w:val="none" w:sz="0" w:space="0" w:color="auto"/>
        <w:right w:val="none" w:sz="0" w:space="0" w:color="auto"/>
      </w:divBdr>
    </w:div>
    <w:div w:id="1674989092">
      <w:bodyDiv w:val="1"/>
      <w:marLeft w:val="0"/>
      <w:marRight w:val="0"/>
      <w:marTop w:val="0"/>
      <w:marBottom w:val="0"/>
      <w:divBdr>
        <w:top w:val="none" w:sz="0" w:space="0" w:color="auto"/>
        <w:left w:val="none" w:sz="0" w:space="0" w:color="auto"/>
        <w:bottom w:val="none" w:sz="0" w:space="0" w:color="auto"/>
        <w:right w:val="none" w:sz="0" w:space="0" w:color="auto"/>
      </w:divBdr>
    </w:div>
    <w:div w:id="1708793180">
      <w:bodyDiv w:val="1"/>
      <w:marLeft w:val="0"/>
      <w:marRight w:val="0"/>
      <w:marTop w:val="0"/>
      <w:marBottom w:val="0"/>
      <w:divBdr>
        <w:top w:val="none" w:sz="0" w:space="0" w:color="auto"/>
        <w:left w:val="none" w:sz="0" w:space="0" w:color="auto"/>
        <w:bottom w:val="none" w:sz="0" w:space="0" w:color="auto"/>
        <w:right w:val="none" w:sz="0" w:space="0" w:color="auto"/>
      </w:divBdr>
    </w:div>
    <w:div w:id="1759867471">
      <w:bodyDiv w:val="1"/>
      <w:marLeft w:val="0"/>
      <w:marRight w:val="0"/>
      <w:marTop w:val="0"/>
      <w:marBottom w:val="0"/>
      <w:divBdr>
        <w:top w:val="none" w:sz="0" w:space="0" w:color="auto"/>
        <w:left w:val="none" w:sz="0" w:space="0" w:color="auto"/>
        <w:bottom w:val="none" w:sz="0" w:space="0" w:color="auto"/>
        <w:right w:val="none" w:sz="0" w:space="0" w:color="auto"/>
      </w:divBdr>
    </w:div>
    <w:div w:id="1786924651">
      <w:bodyDiv w:val="1"/>
      <w:marLeft w:val="0"/>
      <w:marRight w:val="0"/>
      <w:marTop w:val="0"/>
      <w:marBottom w:val="0"/>
      <w:divBdr>
        <w:top w:val="none" w:sz="0" w:space="0" w:color="auto"/>
        <w:left w:val="none" w:sz="0" w:space="0" w:color="auto"/>
        <w:bottom w:val="none" w:sz="0" w:space="0" w:color="auto"/>
        <w:right w:val="none" w:sz="0" w:space="0" w:color="auto"/>
      </w:divBdr>
    </w:div>
    <w:div w:id="1802840347">
      <w:bodyDiv w:val="1"/>
      <w:marLeft w:val="0"/>
      <w:marRight w:val="0"/>
      <w:marTop w:val="0"/>
      <w:marBottom w:val="0"/>
      <w:divBdr>
        <w:top w:val="none" w:sz="0" w:space="0" w:color="auto"/>
        <w:left w:val="none" w:sz="0" w:space="0" w:color="auto"/>
        <w:bottom w:val="none" w:sz="0" w:space="0" w:color="auto"/>
        <w:right w:val="none" w:sz="0" w:space="0" w:color="auto"/>
      </w:divBdr>
    </w:div>
    <w:div w:id="1807627622">
      <w:bodyDiv w:val="1"/>
      <w:marLeft w:val="0"/>
      <w:marRight w:val="0"/>
      <w:marTop w:val="0"/>
      <w:marBottom w:val="0"/>
      <w:divBdr>
        <w:top w:val="none" w:sz="0" w:space="0" w:color="auto"/>
        <w:left w:val="none" w:sz="0" w:space="0" w:color="auto"/>
        <w:bottom w:val="none" w:sz="0" w:space="0" w:color="auto"/>
        <w:right w:val="none" w:sz="0" w:space="0" w:color="auto"/>
      </w:divBdr>
    </w:div>
    <w:div w:id="1828475030">
      <w:bodyDiv w:val="1"/>
      <w:marLeft w:val="0"/>
      <w:marRight w:val="0"/>
      <w:marTop w:val="0"/>
      <w:marBottom w:val="0"/>
      <w:divBdr>
        <w:top w:val="none" w:sz="0" w:space="0" w:color="auto"/>
        <w:left w:val="none" w:sz="0" w:space="0" w:color="auto"/>
        <w:bottom w:val="none" w:sz="0" w:space="0" w:color="auto"/>
        <w:right w:val="none" w:sz="0" w:space="0" w:color="auto"/>
      </w:divBdr>
    </w:div>
    <w:div w:id="1832137648">
      <w:bodyDiv w:val="1"/>
      <w:marLeft w:val="0"/>
      <w:marRight w:val="0"/>
      <w:marTop w:val="0"/>
      <w:marBottom w:val="0"/>
      <w:divBdr>
        <w:top w:val="none" w:sz="0" w:space="0" w:color="auto"/>
        <w:left w:val="none" w:sz="0" w:space="0" w:color="auto"/>
        <w:bottom w:val="none" w:sz="0" w:space="0" w:color="auto"/>
        <w:right w:val="none" w:sz="0" w:space="0" w:color="auto"/>
      </w:divBdr>
    </w:div>
    <w:div w:id="1903326636">
      <w:bodyDiv w:val="1"/>
      <w:marLeft w:val="0"/>
      <w:marRight w:val="0"/>
      <w:marTop w:val="0"/>
      <w:marBottom w:val="0"/>
      <w:divBdr>
        <w:top w:val="none" w:sz="0" w:space="0" w:color="auto"/>
        <w:left w:val="none" w:sz="0" w:space="0" w:color="auto"/>
        <w:bottom w:val="none" w:sz="0" w:space="0" w:color="auto"/>
        <w:right w:val="none" w:sz="0" w:space="0" w:color="auto"/>
      </w:divBdr>
    </w:div>
    <w:div w:id="1919515771">
      <w:bodyDiv w:val="1"/>
      <w:marLeft w:val="0"/>
      <w:marRight w:val="0"/>
      <w:marTop w:val="0"/>
      <w:marBottom w:val="0"/>
      <w:divBdr>
        <w:top w:val="none" w:sz="0" w:space="0" w:color="auto"/>
        <w:left w:val="none" w:sz="0" w:space="0" w:color="auto"/>
        <w:bottom w:val="none" w:sz="0" w:space="0" w:color="auto"/>
        <w:right w:val="none" w:sz="0" w:space="0" w:color="auto"/>
      </w:divBdr>
    </w:div>
    <w:div w:id="1933078026">
      <w:bodyDiv w:val="1"/>
      <w:marLeft w:val="0"/>
      <w:marRight w:val="0"/>
      <w:marTop w:val="0"/>
      <w:marBottom w:val="0"/>
      <w:divBdr>
        <w:top w:val="none" w:sz="0" w:space="0" w:color="auto"/>
        <w:left w:val="none" w:sz="0" w:space="0" w:color="auto"/>
        <w:bottom w:val="none" w:sz="0" w:space="0" w:color="auto"/>
        <w:right w:val="none" w:sz="0" w:space="0" w:color="auto"/>
      </w:divBdr>
    </w:div>
    <w:div w:id="1951161467">
      <w:bodyDiv w:val="1"/>
      <w:marLeft w:val="0"/>
      <w:marRight w:val="0"/>
      <w:marTop w:val="0"/>
      <w:marBottom w:val="0"/>
      <w:divBdr>
        <w:top w:val="none" w:sz="0" w:space="0" w:color="auto"/>
        <w:left w:val="none" w:sz="0" w:space="0" w:color="auto"/>
        <w:bottom w:val="none" w:sz="0" w:space="0" w:color="auto"/>
        <w:right w:val="none" w:sz="0" w:space="0" w:color="auto"/>
      </w:divBdr>
    </w:div>
    <w:div w:id="1958173150">
      <w:bodyDiv w:val="1"/>
      <w:marLeft w:val="0"/>
      <w:marRight w:val="0"/>
      <w:marTop w:val="0"/>
      <w:marBottom w:val="0"/>
      <w:divBdr>
        <w:top w:val="none" w:sz="0" w:space="0" w:color="auto"/>
        <w:left w:val="none" w:sz="0" w:space="0" w:color="auto"/>
        <w:bottom w:val="none" w:sz="0" w:space="0" w:color="auto"/>
        <w:right w:val="none" w:sz="0" w:space="0" w:color="auto"/>
      </w:divBdr>
    </w:div>
    <w:div w:id="1981883997">
      <w:bodyDiv w:val="1"/>
      <w:marLeft w:val="0"/>
      <w:marRight w:val="0"/>
      <w:marTop w:val="0"/>
      <w:marBottom w:val="0"/>
      <w:divBdr>
        <w:top w:val="none" w:sz="0" w:space="0" w:color="auto"/>
        <w:left w:val="none" w:sz="0" w:space="0" w:color="auto"/>
        <w:bottom w:val="none" w:sz="0" w:space="0" w:color="auto"/>
        <w:right w:val="none" w:sz="0" w:space="0" w:color="auto"/>
      </w:divBdr>
    </w:div>
    <w:div w:id="1994599791">
      <w:bodyDiv w:val="1"/>
      <w:marLeft w:val="0"/>
      <w:marRight w:val="0"/>
      <w:marTop w:val="0"/>
      <w:marBottom w:val="0"/>
      <w:divBdr>
        <w:top w:val="none" w:sz="0" w:space="0" w:color="auto"/>
        <w:left w:val="none" w:sz="0" w:space="0" w:color="auto"/>
        <w:bottom w:val="none" w:sz="0" w:space="0" w:color="auto"/>
        <w:right w:val="none" w:sz="0" w:space="0" w:color="auto"/>
      </w:divBdr>
    </w:div>
    <w:div w:id="1995988155">
      <w:bodyDiv w:val="1"/>
      <w:marLeft w:val="0"/>
      <w:marRight w:val="0"/>
      <w:marTop w:val="0"/>
      <w:marBottom w:val="0"/>
      <w:divBdr>
        <w:top w:val="none" w:sz="0" w:space="0" w:color="auto"/>
        <w:left w:val="none" w:sz="0" w:space="0" w:color="auto"/>
        <w:bottom w:val="none" w:sz="0" w:space="0" w:color="auto"/>
        <w:right w:val="none" w:sz="0" w:space="0" w:color="auto"/>
      </w:divBdr>
    </w:div>
    <w:div w:id="2011594098">
      <w:bodyDiv w:val="1"/>
      <w:marLeft w:val="0"/>
      <w:marRight w:val="0"/>
      <w:marTop w:val="0"/>
      <w:marBottom w:val="0"/>
      <w:divBdr>
        <w:top w:val="none" w:sz="0" w:space="0" w:color="auto"/>
        <w:left w:val="none" w:sz="0" w:space="0" w:color="auto"/>
        <w:bottom w:val="none" w:sz="0" w:space="0" w:color="auto"/>
        <w:right w:val="none" w:sz="0" w:space="0" w:color="auto"/>
      </w:divBdr>
      <w:divsChild>
        <w:div w:id="601258626">
          <w:marLeft w:val="0"/>
          <w:marRight w:val="0"/>
          <w:marTop w:val="100"/>
          <w:marBottom w:val="100"/>
          <w:divBdr>
            <w:top w:val="none" w:sz="0" w:space="0" w:color="auto"/>
            <w:left w:val="none" w:sz="0" w:space="0" w:color="auto"/>
            <w:bottom w:val="none" w:sz="0" w:space="0" w:color="auto"/>
            <w:right w:val="none" w:sz="0" w:space="0" w:color="auto"/>
          </w:divBdr>
          <w:divsChild>
            <w:div w:id="1690402292">
              <w:marLeft w:val="0"/>
              <w:marRight w:val="0"/>
              <w:marTop w:val="0"/>
              <w:marBottom w:val="0"/>
              <w:divBdr>
                <w:top w:val="single" w:sz="4" w:space="3" w:color="DCDCDC"/>
                <w:left w:val="single" w:sz="4" w:space="3" w:color="DCDCDC"/>
                <w:bottom w:val="single" w:sz="4" w:space="0" w:color="DCDCDC"/>
                <w:right w:val="single" w:sz="4" w:space="3" w:color="DCDCDC"/>
              </w:divBdr>
              <w:divsChild>
                <w:div w:id="371810536">
                  <w:marLeft w:val="-54"/>
                  <w:marRight w:val="-54"/>
                  <w:marTop w:val="0"/>
                  <w:marBottom w:val="107"/>
                  <w:divBdr>
                    <w:top w:val="none" w:sz="0" w:space="0" w:color="auto"/>
                    <w:left w:val="none" w:sz="0" w:space="0" w:color="auto"/>
                    <w:bottom w:val="single" w:sz="8" w:space="5" w:color="2474B1"/>
                    <w:right w:val="none" w:sz="0" w:space="0" w:color="auto"/>
                  </w:divBdr>
                </w:div>
                <w:div w:id="15363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100" baseline="0">
                <a:solidFill>
                  <a:schemeClr val="bg1"/>
                </a:solidFill>
                <a:effectLst>
                  <a:outerShdw blurRad="50800" dist="38100" dir="5400000" algn="t" rotWithShape="0">
                    <a:prstClr val="black">
                      <a:alpha val="40000"/>
                    </a:prstClr>
                  </a:outerShdw>
                </a:effectLst>
                <a:latin typeface="+mn-lt"/>
                <a:ea typeface="+mn-ea"/>
                <a:cs typeface="+mn-cs"/>
              </a:defRPr>
            </a:pPr>
            <a:r>
              <a:rPr lang="ru-RU" sz="1200" i="1">
                <a:solidFill>
                  <a:schemeClr val="bg1"/>
                </a:solidFill>
                <a:latin typeface="Times New Roman" panose="02020603050405020304" pitchFamily="18" charset="0"/>
                <a:cs typeface="Times New Roman" panose="02020603050405020304" pitchFamily="18" charset="0"/>
              </a:rPr>
              <a:t>діаграма</a:t>
            </a:r>
            <a:r>
              <a:rPr lang="ru-RU" sz="1200" i="1" baseline="0">
                <a:solidFill>
                  <a:schemeClr val="bg1"/>
                </a:solidFill>
                <a:latin typeface="Times New Roman" panose="02020603050405020304" pitchFamily="18" charset="0"/>
                <a:cs typeface="Times New Roman" panose="02020603050405020304" pitchFamily="18" charset="0"/>
              </a:rPr>
              <a:t> №1</a:t>
            </a:r>
            <a:endParaRPr lang="ru-RU" sz="1200" i="1">
              <a:solidFill>
                <a:schemeClr val="bg1"/>
              </a:solidFill>
              <a:latin typeface="Times New Roman" panose="02020603050405020304" pitchFamily="18" charset="0"/>
              <a:cs typeface="Times New Roman" panose="02020603050405020304" pitchFamily="18" charset="0"/>
            </a:endParaRPr>
          </a:p>
        </c:rich>
      </c:tx>
      <c:layout>
        <c:manualLayout>
          <c:xMode val="edge"/>
          <c:yMode val="edge"/>
          <c:x val="0.77510859632212115"/>
          <c:y val="3.0828516377649325E-2"/>
        </c:manualLayout>
      </c:layout>
      <c:overlay val="0"/>
      <c:spPr>
        <a:noFill/>
        <a:ln>
          <a:noFill/>
        </a:ln>
        <a:effectLst/>
      </c:spPr>
      <c:txPr>
        <a:bodyPr rot="0" spcFirstLastPara="1" vertOverflow="ellipsis" vert="horz" wrap="square" anchor="ctr" anchorCtr="1"/>
        <a:lstStyle/>
        <a:p>
          <a:pPr>
            <a:defRPr sz="1200" b="1" i="0" u="none" strike="noStrike" kern="1200" spc="100" baseline="0">
              <a:solidFill>
                <a:schemeClr val="bg1"/>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barChart>
        <c:barDir val="bar"/>
        <c:grouping val="clustered"/>
        <c:varyColors val="0"/>
        <c:ser>
          <c:idx val="0"/>
          <c:order val="0"/>
          <c:tx>
            <c:strRef>
              <c:f>Лист1!$B$1</c:f>
              <c:strCache>
                <c:ptCount val="1"/>
                <c:pt idx="0">
                  <c:v>перебувало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28BF7209-0487-4D11-9285-96B6DB633919}" type="VALUE">
                      <a:rPr lang="en-US" sz="1200" b="1">
                        <a:solidFill>
                          <a:schemeClr val="bg1"/>
                        </a:solidFill>
                        <a:latin typeface="Times New Roman" panose="02020603050405020304" pitchFamily="18" charset="0"/>
                        <a:cs typeface="Times New Roman" panose="02020603050405020304" pitchFamily="18" charset="0"/>
                      </a:rPr>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82D-4BF6-ADB2-894687D3816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#,##0</c:formatCode>
                <c:ptCount val="3"/>
                <c:pt idx="0">
                  <c:v>16527</c:v>
                </c:pt>
                <c:pt idx="1">
                  <c:v>17496</c:v>
                </c:pt>
                <c:pt idx="2">
                  <c:v>24895</c:v>
                </c:pt>
              </c:numCache>
            </c:numRef>
          </c:val>
          <c:extLst>
            <c:ext xmlns:c16="http://schemas.microsoft.com/office/drawing/2014/chart" uri="{C3380CC4-5D6E-409C-BE32-E72D297353CC}">
              <c16:uniqueId val="{00000000-72EA-4D94-976C-3F25F0FB5CBE}"/>
            </c:ext>
          </c:extLst>
        </c:ser>
        <c:ser>
          <c:idx val="1"/>
          <c:order val="1"/>
          <c:tx>
            <c:strRef>
              <c:f>Лист1!$C$1</c:f>
              <c:strCache>
                <c:ptCount val="1"/>
                <c:pt idx="0">
                  <c:v>надійшло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r>
                      <a:rPr lang="en-US"/>
                      <a:t>14 833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82D-4BF6-ADB2-894687D3816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#,##0</c:formatCode>
                <c:ptCount val="3"/>
                <c:pt idx="0">
                  <c:v>14833</c:v>
                </c:pt>
                <c:pt idx="1">
                  <c:v>15500</c:v>
                </c:pt>
                <c:pt idx="2">
                  <c:v>21823</c:v>
                </c:pt>
              </c:numCache>
            </c:numRef>
          </c:val>
          <c:extLst>
            <c:ext xmlns:c16="http://schemas.microsoft.com/office/drawing/2014/chart" uri="{C3380CC4-5D6E-409C-BE32-E72D297353CC}">
              <c16:uniqueId val="{00000001-72EA-4D94-976C-3F25F0FB5CBE}"/>
            </c:ext>
          </c:extLst>
        </c:ser>
        <c:ser>
          <c:idx val="2"/>
          <c:order val="2"/>
          <c:tx>
            <c:strRef>
              <c:f>Лист1!$D$1</c:f>
              <c:strCache>
                <c:ptCount val="1"/>
                <c:pt idx="0">
                  <c:v>розглянуто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tx>
                <c:rich>
                  <a:bodyPr/>
                  <a:lstStyle/>
                  <a:p>
                    <a:fld id="{9FA9991F-456F-4BD8-AEC0-640D8DA85B03}" type="VALUE">
                      <a:rPr lang="en-US"/>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6CB1-4B7D-85F6-02F26C0ACD41}"/>
                </c:ext>
              </c:extLst>
            </c:dLbl>
            <c:dLbl>
              <c:idx val="2"/>
              <c:layout>
                <c:manualLayout>
                  <c:x val="7.7723885734176105E-17"/>
                  <c:y val="-1.5414258188824663E-2"/>
                </c:manualLayout>
              </c:layout>
              <c:tx>
                <c:rich>
                  <a:bodyPr/>
                  <a:lstStyle/>
                  <a:p>
                    <a:fld id="{D2D87849-8402-4B49-A391-14F5E11885E0}" type="VALUE">
                      <a:rPr lang="en-US" sz="1400" b="1">
                        <a:solidFill>
                          <a:schemeClr val="bg1"/>
                        </a:solidFill>
                        <a:latin typeface="Times New Roman" panose="02020603050405020304" pitchFamily="18" charset="0"/>
                        <a:cs typeface="Times New Roman" panose="02020603050405020304" pitchFamily="18" charset="0"/>
                      </a:rPr>
                      <a:pPr/>
                      <a:t>[ЗНАЧЕНИЕ]</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72EA-4D94-976C-3F25F0FB5CBE}"/>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Лист1!$D$2:$D$4</c:f>
              <c:numCache>
                <c:formatCode>#,##0</c:formatCode>
                <c:ptCount val="3"/>
                <c:pt idx="0">
                  <c:v>14496</c:v>
                </c:pt>
                <c:pt idx="1">
                  <c:v>14418</c:v>
                </c:pt>
                <c:pt idx="2">
                  <c:v>19112</c:v>
                </c:pt>
              </c:numCache>
            </c:numRef>
          </c:val>
          <c:extLst>
            <c:ext xmlns:c16="http://schemas.microsoft.com/office/drawing/2014/chart" uri="{C3380CC4-5D6E-409C-BE32-E72D297353CC}">
              <c16:uniqueId val="{00000006-72EA-4D94-976C-3F25F0FB5CBE}"/>
            </c:ext>
          </c:extLst>
        </c:ser>
        <c:dLbls>
          <c:showLegendKey val="0"/>
          <c:showVal val="0"/>
          <c:showCatName val="0"/>
          <c:showSerName val="0"/>
          <c:showPercent val="0"/>
          <c:showBubbleSize val="0"/>
        </c:dLbls>
        <c:gapWidth val="100"/>
        <c:axId val="412656192"/>
        <c:axId val="412658488"/>
      </c:barChart>
      <c:catAx>
        <c:axId val="412656192"/>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crossAx val="412658488"/>
        <c:crosses val="autoZero"/>
        <c:auto val="1"/>
        <c:lblAlgn val="ctr"/>
        <c:lblOffset val="100"/>
        <c:noMultiLvlLbl val="0"/>
      </c:catAx>
      <c:valAx>
        <c:axId val="412658488"/>
        <c:scaling>
          <c:orientation val="minMax"/>
        </c:scaling>
        <c:delete val="1"/>
        <c:axPos val="b"/>
        <c:majorGridlines>
          <c:spPr>
            <a:ln w="9525" cap="flat" cmpd="sng" algn="ctr">
              <a:solidFill>
                <a:schemeClr val="lt1">
                  <a:lumMod val="95000"/>
                  <a:alpha val="10000"/>
                </a:schemeClr>
              </a:solidFill>
              <a:round/>
            </a:ln>
            <a:effectLst/>
          </c:spPr>
        </c:majorGridlines>
        <c:numFmt formatCode="#,##0" sourceLinked="1"/>
        <c:majorTickMark val="none"/>
        <c:minorTickMark val="none"/>
        <c:tickLblPos val="nextTo"/>
        <c:crossAx val="412656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200" b="1" i="1">
                <a:latin typeface="Times New Roman" panose="02020603050405020304" pitchFamily="18" charset="0"/>
                <a:cs typeface="Times New Roman" panose="02020603050405020304" pitchFamily="18" charset="0"/>
              </a:rPr>
              <a:t>діаграма 2</a:t>
            </a:r>
          </a:p>
        </c:rich>
      </c:tx>
      <c:layout>
        <c:manualLayout>
          <c:xMode val="edge"/>
          <c:yMode val="edge"/>
          <c:x val="0.76715277777777779"/>
          <c:y val="3.968253968253968E-2"/>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усього</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2031</c:v>
                </c:pt>
                <c:pt idx="1">
                  <c:v>3078</c:v>
                </c:pt>
                <c:pt idx="2">
                  <c:v>5783</c:v>
                </c:pt>
              </c:numCache>
            </c:numRef>
          </c:val>
          <c:extLst>
            <c:ext xmlns:c16="http://schemas.microsoft.com/office/drawing/2014/chart" uri="{C3380CC4-5D6E-409C-BE32-E72D297353CC}">
              <c16:uniqueId val="{00000000-B276-43B5-AFAB-23B21FBB7E1B}"/>
            </c:ext>
          </c:extLst>
        </c:ser>
        <c:ser>
          <c:idx val="1"/>
          <c:order val="1"/>
          <c:tx>
            <c:strRef>
              <c:f>Лист1!$C$1</c:f>
              <c:strCache>
                <c:ptCount val="1"/>
                <c:pt idx="0">
                  <c:v>на рішення </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203703703703661E-2"/>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76-43B5-AFAB-23B21FBB7E1B}"/>
                </c:ext>
              </c:extLst>
            </c:dLbl>
            <c:dLbl>
              <c:idx val="1"/>
              <c:layout>
                <c:manualLayout>
                  <c:x val="1.3888888888888888E-2"/>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76-43B5-AFAB-23B21FBB7E1B}"/>
                </c:ext>
              </c:extLst>
            </c:dLbl>
            <c:dLbl>
              <c:idx val="2"/>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76-43B5-AFAB-23B21FBB7E1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Лист1!$C$2:$C$4</c:f>
              <c:numCache>
                <c:formatCode>General</c:formatCode>
                <c:ptCount val="3"/>
                <c:pt idx="0">
                  <c:v>1742</c:v>
                </c:pt>
                <c:pt idx="1">
                  <c:v>2782</c:v>
                </c:pt>
                <c:pt idx="2">
                  <c:v>5233</c:v>
                </c:pt>
              </c:numCache>
            </c:numRef>
          </c:val>
          <c:extLst>
            <c:ext xmlns:c16="http://schemas.microsoft.com/office/drawing/2014/chart" uri="{C3380CC4-5D6E-409C-BE32-E72D297353CC}">
              <c16:uniqueId val="{00000004-B276-43B5-AFAB-23B21FBB7E1B}"/>
            </c:ext>
          </c:extLst>
        </c:ser>
        <c:ser>
          <c:idx val="2"/>
          <c:order val="2"/>
          <c:tx>
            <c:strRef>
              <c:f>Лист1!$D$1</c:f>
              <c:strCache>
                <c:ptCount val="1"/>
                <c:pt idx="0">
                  <c:v>на ухвалу</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9.2592592592592587E-3"/>
                  <c:y val="-7.275048233154282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76-43B5-AFAB-23B21FBB7E1B}"/>
                </c:ext>
              </c:extLst>
            </c:dLbl>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276-43B5-AFAB-23B21FBB7E1B}"/>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Лист1!$A$2:$A$4</c:f>
              <c:numCache>
                <c:formatCode>General</c:formatCode>
                <c:ptCount val="3"/>
                <c:pt idx="0">
                  <c:v>2019</c:v>
                </c:pt>
                <c:pt idx="1">
                  <c:v>2020</c:v>
                </c:pt>
                <c:pt idx="2">
                  <c:v>2021</c:v>
                </c:pt>
              </c:numCache>
            </c:numRef>
          </c:cat>
          <c:val>
            <c:numRef>
              <c:f>Лист1!$D$2:$D$4</c:f>
              <c:numCache>
                <c:formatCode>General</c:formatCode>
                <c:ptCount val="3"/>
                <c:pt idx="0">
                  <c:v>280</c:v>
                </c:pt>
                <c:pt idx="1">
                  <c:v>271</c:v>
                </c:pt>
                <c:pt idx="2">
                  <c:v>531</c:v>
                </c:pt>
              </c:numCache>
            </c:numRef>
          </c:val>
          <c:extLst>
            <c:ext xmlns:c16="http://schemas.microsoft.com/office/drawing/2014/chart" uri="{C3380CC4-5D6E-409C-BE32-E72D297353CC}">
              <c16:uniqueId val="{00000007-B276-43B5-AFAB-23B21FBB7E1B}"/>
            </c:ext>
          </c:extLst>
        </c:ser>
        <c:dLbls>
          <c:showLegendKey val="0"/>
          <c:showVal val="1"/>
          <c:showCatName val="0"/>
          <c:showSerName val="0"/>
          <c:showPercent val="0"/>
          <c:showBubbleSize val="0"/>
        </c:dLbls>
        <c:gapWidth val="150"/>
        <c:shape val="box"/>
        <c:axId val="312452240"/>
        <c:axId val="312453552"/>
        <c:axId val="0"/>
      </c:bar3DChart>
      <c:catAx>
        <c:axId val="3124522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312453552"/>
        <c:crosses val="autoZero"/>
        <c:auto val="1"/>
        <c:lblAlgn val="ctr"/>
        <c:lblOffset val="100"/>
        <c:noMultiLvlLbl val="0"/>
      </c:catAx>
      <c:valAx>
        <c:axId val="312453552"/>
        <c:scaling>
          <c:orientation val="minMax"/>
        </c:scaling>
        <c:delete val="1"/>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crossAx val="312452240"/>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lt1">
                  <a:lumMod val="8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627C8-6E51-4934-8E10-14FACD801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7004</TotalTime>
  <Pages>1</Pages>
  <Words>3452</Words>
  <Characters>19679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АНАЛІЗ</vt:lpstr>
    </vt:vector>
  </TitlesOfParts>
  <Company>***</Company>
  <LinksUpToDate>false</LinksUpToDate>
  <CharactersWithSpaces>23085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subject/>
  <dc:creator>***</dc:creator>
  <cp:keywords/>
  <dc:description/>
  <cp:lastModifiedBy>User</cp:lastModifiedBy>
  <cp:revision>59</cp:revision>
  <cp:lastPrinted>2022-01-25T13:45:00Z</cp:lastPrinted>
  <dcterms:created xsi:type="dcterms:W3CDTF">2018-01-23T08:20:00Z</dcterms:created>
  <dcterms:modified xsi:type="dcterms:W3CDTF">2022-01-25T13:47:00Z</dcterms:modified>
</cp:coreProperties>
</file>