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40" w:rsidRPr="00CA35BF" w:rsidRDefault="00780D02" w:rsidP="00CA35BF">
      <w:pPr>
        <w:pStyle w:val="3"/>
        <w:tabs>
          <w:tab w:val="clear" w:pos="540"/>
          <w:tab w:val="left" w:pos="0"/>
        </w:tabs>
        <w:spacing w:line="360" w:lineRule="auto"/>
        <w:ind w:firstLine="567"/>
        <w:contextualSpacing/>
        <w:jc w:val="center"/>
        <w:rPr>
          <w:b/>
          <w:noProof/>
          <w:szCs w:val="28"/>
        </w:rPr>
      </w:pPr>
      <w:r w:rsidRPr="00CA35BF">
        <w:rPr>
          <w:b/>
          <w:noProof/>
          <w:szCs w:val="28"/>
        </w:rPr>
        <w:t>О</w:t>
      </w:r>
      <w:r w:rsidR="00670740" w:rsidRPr="00CA35BF">
        <w:rPr>
          <w:b/>
          <w:noProof/>
          <w:szCs w:val="28"/>
        </w:rPr>
        <w:t>ГЛЯД</w:t>
      </w:r>
      <w:r w:rsidRPr="00CA35BF">
        <w:rPr>
          <w:b/>
          <w:noProof/>
          <w:szCs w:val="28"/>
        </w:rPr>
        <w:t xml:space="preserve"> </w:t>
      </w:r>
    </w:p>
    <w:p w:rsidR="00961F6D" w:rsidRPr="00CA35BF" w:rsidRDefault="00780D02" w:rsidP="00CA35BF">
      <w:pPr>
        <w:pStyle w:val="3"/>
        <w:tabs>
          <w:tab w:val="clear" w:pos="540"/>
          <w:tab w:val="left" w:pos="0"/>
        </w:tabs>
        <w:spacing w:line="360" w:lineRule="auto"/>
        <w:ind w:firstLine="567"/>
        <w:contextualSpacing/>
        <w:jc w:val="center"/>
        <w:rPr>
          <w:b/>
          <w:noProof/>
          <w:szCs w:val="28"/>
        </w:rPr>
      </w:pPr>
      <w:r w:rsidRPr="00CA35BF">
        <w:rPr>
          <w:b/>
          <w:noProof/>
          <w:szCs w:val="28"/>
        </w:rPr>
        <w:t xml:space="preserve">даних </w:t>
      </w:r>
      <w:r w:rsidR="009B3805" w:rsidRPr="00CA35BF">
        <w:rPr>
          <w:b/>
          <w:noProof/>
          <w:szCs w:val="28"/>
        </w:rPr>
        <w:t xml:space="preserve">судової статистики </w:t>
      </w:r>
      <w:r w:rsidR="00764576" w:rsidRPr="00CA35BF">
        <w:rPr>
          <w:b/>
          <w:noProof/>
          <w:szCs w:val="28"/>
        </w:rPr>
        <w:t>про стан</w:t>
      </w:r>
      <w:r w:rsidR="00344700" w:rsidRPr="00CA35BF">
        <w:rPr>
          <w:b/>
          <w:noProof/>
          <w:szCs w:val="28"/>
        </w:rPr>
        <w:t xml:space="preserve"> </w:t>
      </w:r>
      <w:r w:rsidR="00131DB0" w:rsidRPr="00CA35BF">
        <w:rPr>
          <w:b/>
          <w:noProof/>
          <w:szCs w:val="28"/>
        </w:rPr>
        <w:t xml:space="preserve">здійснення </w:t>
      </w:r>
      <w:r w:rsidR="007E6584" w:rsidRPr="00CA35BF">
        <w:rPr>
          <w:b/>
          <w:noProof/>
          <w:szCs w:val="28"/>
        </w:rPr>
        <w:t>правосуддя</w:t>
      </w:r>
      <w:r w:rsidR="00131DB0" w:rsidRPr="00CA35BF">
        <w:rPr>
          <w:b/>
          <w:noProof/>
          <w:szCs w:val="28"/>
        </w:rPr>
        <w:t xml:space="preserve"> </w:t>
      </w:r>
    </w:p>
    <w:p w:rsidR="00CC5D6F" w:rsidRPr="00CA35BF" w:rsidRDefault="00F7478B" w:rsidP="00905BBF">
      <w:pPr>
        <w:pStyle w:val="3"/>
        <w:tabs>
          <w:tab w:val="clear" w:pos="540"/>
          <w:tab w:val="left" w:pos="0"/>
        </w:tabs>
        <w:spacing w:line="360" w:lineRule="auto"/>
        <w:ind w:firstLine="567"/>
        <w:contextualSpacing/>
        <w:jc w:val="center"/>
        <w:rPr>
          <w:b/>
          <w:noProof/>
          <w:szCs w:val="28"/>
        </w:rPr>
      </w:pPr>
      <w:r w:rsidRPr="00CA35BF">
        <w:rPr>
          <w:b/>
          <w:noProof/>
          <w:szCs w:val="28"/>
        </w:rPr>
        <w:t>Третім</w:t>
      </w:r>
      <w:r w:rsidR="00131DB0" w:rsidRPr="00CA35BF">
        <w:rPr>
          <w:b/>
          <w:noProof/>
          <w:szCs w:val="28"/>
        </w:rPr>
        <w:t xml:space="preserve"> </w:t>
      </w:r>
      <w:r w:rsidRPr="00CA35BF">
        <w:rPr>
          <w:b/>
          <w:noProof/>
          <w:szCs w:val="28"/>
        </w:rPr>
        <w:t>апеляційн</w:t>
      </w:r>
      <w:r w:rsidR="0065456D" w:rsidRPr="00CA35BF">
        <w:rPr>
          <w:b/>
          <w:noProof/>
          <w:szCs w:val="28"/>
        </w:rPr>
        <w:t>им адм</w:t>
      </w:r>
      <w:r w:rsidR="00F44A3D" w:rsidRPr="00CA35BF">
        <w:rPr>
          <w:b/>
          <w:noProof/>
          <w:szCs w:val="28"/>
        </w:rPr>
        <w:t>ініст</w:t>
      </w:r>
      <w:r w:rsidR="008D2F4E" w:rsidRPr="00CA35BF">
        <w:rPr>
          <w:b/>
          <w:noProof/>
          <w:szCs w:val="28"/>
        </w:rPr>
        <w:t>ративним судом</w:t>
      </w:r>
      <w:r w:rsidR="004D671B" w:rsidRPr="00CA35BF">
        <w:rPr>
          <w:b/>
          <w:noProof/>
          <w:szCs w:val="28"/>
        </w:rPr>
        <w:t xml:space="preserve"> </w:t>
      </w:r>
      <w:r w:rsidR="00F76353" w:rsidRPr="00CA35BF">
        <w:rPr>
          <w:b/>
          <w:noProof/>
          <w:szCs w:val="28"/>
        </w:rPr>
        <w:t>за</w:t>
      </w:r>
      <w:r w:rsidR="009B5FCC" w:rsidRPr="00CA35BF">
        <w:rPr>
          <w:b/>
          <w:noProof/>
          <w:szCs w:val="28"/>
        </w:rPr>
        <w:t xml:space="preserve"> 201</w:t>
      </w:r>
      <w:r w:rsidR="003972B3" w:rsidRPr="00CA35BF">
        <w:rPr>
          <w:b/>
          <w:noProof/>
          <w:szCs w:val="28"/>
        </w:rPr>
        <w:t>9</w:t>
      </w:r>
      <w:r w:rsidR="00F76353" w:rsidRPr="00CA35BF">
        <w:rPr>
          <w:b/>
          <w:noProof/>
          <w:szCs w:val="28"/>
        </w:rPr>
        <w:t xml:space="preserve"> рік</w:t>
      </w:r>
    </w:p>
    <w:p w:rsidR="00F7478B" w:rsidRPr="00CA35BF" w:rsidRDefault="001125B0" w:rsidP="00CA35BF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</w:rPr>
        <w:t>Згідно плану роботи суду на друге півріччя 2019 року та н</w:t>
      </w:r>
      <w:r w:rsidR="00161B6F" w:rsidRPr="00CA35BF">
        <w:rPr>
          <w:noProof/>
          <w:sz w:val="28"/>
          <w:szCs w:val="28"/>
        </w:rPr>
        <w:t xml:space="preserve">а виконання </w:t>
      </w:r>
      <w:r w:rsidR="00A246B7" w:rsidRPr="00CA35BF">
        <w:rPr>
          <w:noProof/>
          <w:sz w:val="28"/>
          <w:szCs w:val="28"/>
        </w:rPr>
        <w:t>листа</w:t>
      </w:r>
      <w:r w:rsidR="00263DF1" w:rsidRPr="00CA35BF">
        <w:rPr>
          <w:noProof/>
          <w:sz w:val="28"/>
          <w:szCs w:val="28"/>
        </w:rPr>
        <w:t xml:space="preserve"> Державної судової адміністрації України </w:t>
      </w:r>
      <w:r w:rsidR="000145CC" w:rsidRPr="00CA35BF">
        <w:rPr>
          <w:noProof/>
          <w:sz w:val="28"/>
          <w:szCs w:val="28"/>
        </w:rPr>
        <w:t>ві</w:t>
      </w:r>
      <w:r w:rsidR="008C6DEC" w:rsidRPr="00CA35BF">
        <w:rPr>
          <w:noProof/>
          <w:sz w:val="28"/>
          <w:szCs w:val="28"/>
        </w:rPr>
        <w:t xml:space="preserve">д </w:t>
      </w:r>
      <w:r w:rsidR="003972B3" w:rsidRPr="00CA35BF">
        <w:rPr>
          <w:noProof/>
          <w:sz w:val="28"/>
          <w:szCs w:val="28"/>
        </w:rPr>
        <w:t>06.12.2019</w:t>
      </w:r>
      <w:r w:rsidR="00F53E31" w:rsidRPr="00CA35BF">
        <w:rPr>
          <w:noProof/>
          <w:sz w:val="28"/>
          <w:szCs w:val="28"/>
        </w:rPr>
        <w:t xml:space="preserve"> </w:t>
      </w:r>
      <w:r w:rsidR="00F7478B" w:rsidRPr="00CA35BF">
        <w:rPr>
          <w:noProof/>
          <w:sz w:val="28"/>
          <w:szCs w:val="28"/>
        </w:rPr>
        <w:t>№</w:t>
      </w:r>
      <w:r w:rsidR="003C4BE0" w:rsidRPr="00CA35BF">
        <w:rPr>
          <w:noProof/>
          <w:sz w:val="28"/>
          <w:szCs w:val="28"/>
        </w:rPr>
        <w:t>15-</w:t>
      </w:r>
      <w:r w:rsidR="00F53E31" w:rsidRPr="00CA35BF">
        <w:rPr>
          <w:noProof/>
          <w:sz w:val="28"/>
          <w:szCs w:val="28"/>
        </w:rPr>
        <w:t>31432/19</w:t>
      </w:r>
      <w:r w:rsidR="003C4BE0" w:rsidRPr="00CA35BF">
        <w:rPr>
          <w:noProof/>
          <w:sz w:val="28"/>
          <w:szCs w:val="28"/>
        </w:rPr>
        <w:t xml:space="preserve"> </w:t>
      </w:r>
      <w:r w:rsidR="008C6DEC" w:rsidRPr="00CA35BF">
        <w:rPr>
          <w:rFonts w:eastAsia="Calibri"/>
          <w:noProof/>
          <w:sz w:val="28"/>
          <w:szCs w:val="28"/>
          <w:lang w:eastAsia="en-US"/>
        </w:rPr>
        <w:t xml:space="preserve">відділом судової статистики та узагальнення судової практики </w:t>
      </w:r>
      <w:r w:rsidR="003C4BE0" w:rsidRPr="00CA35BF">
        <w:rPr>
          <w:noProof/>
          <w:sz w:val="28"/>
          <w:szCs w:val="28"/>
        </w:rPr>
        <w:t xml:space="preserve">проведено </w:t>
      </w:r>
      <w:r w:rsidR="000145CC" w:rsidRPr="00CA35BF">
        <w:rPr>
          <w:noProof/>
          <w:sz w:val="28"/>
          <w:szCs w:val="28"/>
        </w:rPr>
        <w:t xml:space="preserve">огляд даних </w:t>
      </w:r>
      <w:r w:rsidR="00BC2DA4" w:rsidRPr="00CA35BF">
        <w:rPr>
          <w:noProof/>
          <w:sz w:val="28"/>
          <w:szCs w:val="28"/>
        </w:rPr>
        <w:t xml:space="preserve">про стан </w:t>
      </w:r>
      <w:r w:rsidR="00263DF1" w:rsidRPr="00CA35BF">
        <w:rPr>
          <w:noProof/>
          <w:sz w:val="28"/>
          <w:szCs w:val="28"/>
        </w:rPr>
        <w:t xml:space="preserve">здійснення </w:t>
      </w:r>
      <w:r w:rsidR="00BC2DA4" w:rsidRPr="00CA35BF">
        <w:rPr>
          <w:noProof/>
          <w:sz w:val="28"/>
          <w:szCs w:val="28"/>
        </w:rPr>
        <w:t>правосуддя</w:t>
      </w:r>
      <w:r w:rsidR="00263DF1" w:rsidRPr="00CA35BF">
        <w:rPr>
          <w:noProof/>
          <w:sz w:val="28"/>
          <w:szCs w:val="28"/>
        </w:rPr>
        <w:t xml:space="preserve"> </w:t>
      </w:r>
      <w:r w:rsidR="00BC2DA4" w:rsidRPr="00CA35BF">
        <w:rPr>
          <w:noProof/>
          <w:sz w:val="28"/>
          <w:szCs w:val="28"/>
        </w:rPr>
        <w:t>Третім</w:t>
      </w:r>
      <w:r w:rsidR="00263DF1" w:rsidRPr="00CA35BF">
        <w:rPr>
          <w:noProof/>
          <w:sz w:val="28"/>
          <w:szCs w:val="28"/>
        </w:rPr>
        <w:t xml:space="preserve"> </w:t>
      </w:r>
      <w:r w:rsidR="008C6DEC" w:rsidRPr="00CA35BF">
        <w:rPr>
          <w:noProof/>
          <w:sz w:val="28"/>
          <w:szCs w:val="28"/>
        </w:rPr>
        <w:t>апеляційним</w:t>
      </w:r>
      <w:r w:rsidR="00263DF1" w:rsidRPr="00CA35BF">
        <w:rPr>
          <w:noProof/>
          <w:sz w:val="28"/>
          <w:szCs w:val="28"/>
        </w:rPr>
        <w:t xml:space="preserve"> адмініст</w:t>
      </w:r>
      <w:r w:rsidR="00340FBA" w:rsidRPr="00CA35BF">
        <w:rPr>
          <w:noProof/>
          <w:sz w:val="28"/>
          <w:szCs w:val="28"/>
        </w:rPr>
        <w:t xml:space="preserve">ративним судом за </w:t>
      </w:r>
      <w:r w:rsidR="00BC2DA4" w:rsidRPr="00CA35BF">
        <w:rPr>
          <w:noProof/>
          <w:sz w:val="28"/>
          <w:szCs w:val="28"/>
        </w:rPr>
        <w:t>період з 0</w:t>
      </w:r>
      <w:r w:rsidR="00F53E31" w:rsidRPr="00CA35BF">
        <w:rPr>
          <w:noProof/>
          <w:sz w:val="28"/>
          <w:szCs w:val="28"/>
        </w:rPr>
        <w:t>1 січня 2019</w:t>
      </w:r>
      <w:r w:rsidR="00BC2DA4" w:rsidRPr="00CA35BF">
        <w:rPr>
          <w:noProof/>
          <w:sz w:val="28"/>
          <w:szCs w:val="28"/>
        </w:rPr>
        <w:t xml:space="preserve"> року</w:t>
      </w:r>
      <w:r w:rsidR="00F53E31" w:rsidRPr="00CA35BF">
        <w:rPr>
          <w:noProof/>
          <w:sz w:val="28"/>
          <w:szCs w:val="28"/>
        </w:rPr>
        <w:t xml:space="preserve"> до 31 грудня 2019 року.</w:t>
      </w:r>
    </w:p>
    <w:p w:rsidR="00F7478B" w:rsidRPr="00CA35BF" w:rsidRDefault="00847A6B" w:rsidP="00CA35BF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CA35BF">
        <w:rPr>
          <w:b/>
          <w:noProof/>
          <w:sz w:val="28"/>
          <w:szCs w:val="28"/>
        </w:rPr>
        <w:t>Метою даного</w:t>
      </w:r>
      <w:r w:rsidR="009271D5" w:rsidRPr="00CA35BF">
        <w:rPr>
          <w:b/>
          <w:noProof/>
          <w:sz w:val="28"/>
          <w:szCs w:val="28"/>
        </w:rPr>
        <w:t xml:space="preserve"> аналітичн</w:t>
      </w:r>
      <w:bookmarkStart w:id="0" w:name="_GoBack"/>
      <w:bookmarkEnd w:id="0"/>
      <w:r w:rsidR="009271D5" w:rsidRPr="00CA35BF">
        <w:rPr>
          <w:b/>
          <w:noProof/>
          <w:sz w:val="28"/>
          <w:szCs w:val="28"/>
        </w:rPr>
        <w:t>ого огляду</w:t>
      </w:r>
      <w:r w:rsidR="009271D5" w:rsidRPr="00CA35BF">
        <w:rPr>
          <w:b/>
          <w:i/>
          <w:noProof/>
          <w:sz w:val="28"/>
          <w:szCs w:val="28"/>
        </w:rPr>
        <w:t xml:space="preserve"> </w:t>
      </w:r>
      <w:r w:rsidR="009271D5" w:rsidRPr="00CA35BF">
        <w:rPr>
          <w:noProof/>
          <w:sz w:val="28"/>
          <w:szCs w:val="28"/>
        </w:rPr>
        <w:t>є дослідже</w:t>
      </w:r>
      <w:r w:rsidR="009649D8" w:rsidRPr="00CA35BF">
        <w:rPr>
          <w:noProof/>
          <w:sz w:val="28"/>
          <w:szCs w:val="28"/>
        </w:rPr>
        <w:t xml:space="preserve">ння, встановлення та порівняння кількісних та якісних </w:t>
      </w:r>
      <w:r w:rsidR="009271D5" w:rsidRPr="00CA35BF">
        <w:rPr>
          <w:noProof/>
          <w:sz w:val="28"/>
          <w:szCs w:val="28"/>
        </w:rPr>
        <w:t>показникі</w:t>
      </w:r>
      <w:r w:rsidR="009649D8" w:rsidRPr="00CA35BF">
        <w:rPr>
          <w:noProof/>
          <w:sz w:val="28"/>
          <w:szCs w:val="28"/>
        </w:rPr>
        <w:t xml:space="preserve">в надходження до суду </w:t>
      </w:r>
      <w:r w:rsidR="008C6DEC" w:rsidRPr="00CA35BF">
        <w:rPr>
          <w:noProof/>
          <w:sz w:val="28"/>
          <w:szCs w:val="28"/>
        </w:rPr>
        <w:t xml:space="preserve">адміністративних апеляційних скарг </w:t>
      </w:r>
      <w:r w:rsidR="003B3F9B">
        <w:rPr>
          <w:noProof/>
          <w:sz w:val="28"/>
          <w:szCs w:val="28"/>
        </w:rPr>
        <w:t>і</w:t>
      </w:r>
      <w:r w:rsidR="009649D8" w:rsidRPr="00CA35BF">
        <w:rPr>
          <w:noProof/>
          <w:sz w:val="28"/>
          <w:szCs w:val="28"/>
        </w:rPr>
        <w:t xml:space="preserve"> матеріалів, </w:t>
      </w:r>
      <w:r w:rsidR="009649D8" w:rsidRPr="00CA35BF">
        <w:rPr>
          <w:rFonts w:eastAsia="Calibri"/>
          <w:noProof/>
          <w:sz w:val="28"/>
          <w:szCs w:val="28"/>
          <w:lang w:eastAsia="en-US"/>
        </w:rPr>
        <w:t>дотримання строків на відкриття апеляційного провадження та строків розгляду апеляційних скарг</w:t>
      </w:r>
      <w:r w:rsidR="009649D8" w:rsidRPr="00CA35BF">
        <w:rPr>
          <w:noProof/>
          <w:sz w:val="28"/>
          <w:szCs w:val="28"/>
        </w:rPr>
        <w:t xml:space="preserve">, навантаження </w:t>
      </w:r>
      <w:r w:rsidR="009271D5" w:rsidRPr="00CA35BF">
        <w:rPr>
          <w:noProof/>
          <w:sz w:val="28"/>
          <w:szCs w:val="28"/>
        </w:rPr>
        <w:t xml:space="preserve">на суддів. </w:t>
      </w:r>
      <w:r w:rsidR="00BC2DA4" w:rsidRPr="00CA35BF">
        <w:rPr>
          <w:noProof/>
          <w:sz w:val="28"/>
          <w:szCs w:val="28"/>
        </w:rPr>
        <w:t>Огляд</w:t>
      </w:r>
      <w:r w:rsidR="009271D5" w:rsidRPr="00CA35BF">
        <w:rPr>
          <w:noProof/>
          <w:sz w:val="28"/>
          <w:szCs w:val="28"/>
        </w:rPr>
        <w:t xml:space="preserve"> даних показників дозволить виявити тенденції у роботі суду, вжити заходів для підвищення рівня здійснення судочинства.</w:t>
      </w:r>
      <w:r w:rsidR="000368BE" w:rsidRPr="00CA35BF">
        <w:rPr>
          <w:noProof/>
          <w:sz w:val="28"/>
          <w:szCs w:val="28"/>
        </w:rPr>
        <w:t xml:space="preserve"> </w:t>
      </w:r>
    </w:p>
    <w:p w:rsidR="00BC2DA4" w:rsidRPr="00CA35BF" w:rsidRDefault="009271D5" w:rsidP="00CA35BF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CA35BF">
        <w:rPr>
          <w:b/>
          <w:noProof/>
          <w:sz w:val="28"/>
          <w:szCs w:val="28"/>
        </w:rPr>
        <w:t>Об’єктом</w:t>
      </w:r>
      <w:r w:rsidRPr="00CA35BF">
        <w:rPr>
          <w:b/>
          <w:i/>
          <w:noProof/>
          <w:sz w:val="28"/>
          <w:szCs w:val="28"/>
        </w:rPr>
        <w:t xml:space="preserve"> </w:t>
      </w:r>
      <w:r w:rsidRPr="00CA35BF">
        <w:rPr>
          <w:noProof/>
          <w:sz w:val="28"/>
          <w:szCs w:val="28"/>
        </w:rPr>
        <w:t xml:space="preserve">дослідження є статистичні дані здійснення правосуддя </w:t>
      </w:r>
      <w:r w:rsidR="003C4BE0" w:rsidRPr="00CA35BF">
        <w:rPr>
          <w:noProof/>
          <w:sz w:val="28"/>
          <w:szCs w:val="28"/>
        </w:rPr>
        <w:t>Третім</w:t>
      </w:r>
      <w:r w:rsidR="000145CC" w:rsidRPr="00CA35BF">
        <w:rPr>
          <w:noProof/>
          <w:sz w:val="28"/>
          <w:szCs w:val="28"/>
        </w:rPr>
        <w:t xml:space="preserve"> апеляційним адміністративн</w:t>
      </w:r>
      <w:r w:rsidR="00AA00D9" w:rsidRPr="00CA35BF">
        <w:rPr>
          <w:noProof/>
          <w:sz w:val="28"/>
          <w:szCs w:val="28"/>
        </w:rPr>
        <w:t>им</w:t>
      </w:r>
      <w:r w:rsidR="000145CC" w:rsidRPr="00CA35BF">
        <w:rPr>
          <w:noProof/>
          <w:sz w:val="28"/>
          <w:szCs w:val="28"/>
        </w:rPr>
        <w:t xml:space="preserve"> суд</w:t>
      </w:r>
      <w:r w:rsidR="00AA00D9" w:rsidRPr="00CA35BF">
        <w:rPr>
          <w:noProof/>
          <w:sz w:val="28"/>
          <w:szCs w:val="28"/>
        </w:rPr>
        <w:t>ом</w:t>
      </w:r>
      <w:r w:rsidR="000145CC" w:rsidRPr="00CA35BF">
        <w:rPr>
          <w:noProof/>
          <w:sz w:val="28"/>
          <w:szCs w:val="28"/>
        </w:rPr>
        <w:t xml:space="preserve"> </w:t>
      </w:r>
      <w:r w:rsidR="005E6101">
        <w:rPr>
          <w:noProof/>
          <w:sz w:val="28"/>
          <w:szCs w:val="28"/>
        </w:rPr>
        <w:t xml:space="preserve">за 2019 рік, що </w:t>
      </w:r>
      <w:r w:rsidRPr="00CA35BF">
        <w:rPr>
          <w:noProof/>
          <w:sz w:val="28"/>
          <w:szCs w:val="28"/>
        </w:rPr>
        <w:t>відображені</w:t>
      </w:r>
      <w:r w:rsidR="00BC2DA4" w:rsidRPr="00CA35BF">
        <w:rPr>
          <w:noProof/>
          <w:sz w:val="28"/>
          <w:szCs w:val="28"/>
        </w:rPr>
        <w:t xml:space="preserve"> у статистичній звітності суду.</w:t>
      </w:r>
    </w:p>
    <w:p w:rsidR="00384FD3" w:rsidRPr="00CA35BF" w:rsidRDefault="00384FD3" w:rsidP="00CA35BF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</w:rPr>
        <w:t xml:space="preserve">Основними джерелами отримання інформації, що </w:t>
      </w:r>
      <w:r w:rsidR="003B3F9B">
        <w:rPr>
          <w:noProof/>
          <w:sz w:val="28"/>
          <w:szCs w:val="28"/>
        </w:rPr>
        <w:t>були використані</w:t>
      </w:r>
      <w:r w:rsidRPr="00CA35BF">
        <w:rPr>
          <w:noProof/>
          <w:sz w:val="28"/>
          <w:szCs w:val="28"/>
        </w:rPr>
        <w:t xml:space="preserve"> під час проведення огляду даних про стан здійснення правосуддя Третім апеляційним адміністративним судом були:</w:t>
      </w:r>
      <w:r w:rsidR="00381788" w:rsidRPr="00CA35BF">
        <w:rPr>
          <w:noProof/>
          <w:sz w:val="28"/>
          <w:szCs w:val="28"/>
        </w:rPr>
        <w:t xml:space="preserve"> </w:t>
      </w:r>
      <w:r w:rsidRPr="00CA35BF">
        <w:rPr>
          <w:noProof/>
          <w:sz w:val="28"/>
          <w:szCs w:val="28"/>
        </w:rPr>
        <w:t>облік</w:t>
      </w:r>
      <w:r w:rsidR="00905BBF">
        <w:rPr>
          <w:noProof/>
          <w:sz w:val="28"/>
          <w:szCs w:val="28"/>
        </w:rPr>
        <w:t>ово-інформаційні картки</w:t>
      </w:r>
      <w:r w:rsidR="00905BBF" w:rsidRPr="00905BBF">
        <w:rPr>
          <w:noProof/>
          <w:sz w:val="28"/>
          <w:szCs w:val="28"/>
        </w:rPr>
        <w:t xml:space="preserve"> </w:t>
      </w:r>
      <w:r w:rsidR="00905BBF" w:rsidRPr="00CA35BF">
        <w:rPr>
          <w:rFonts w:eastAsia="Calibri"/>
          <w:noProof/>
          <w:sz w:val="28"/>
          <w:szCs w:val="28"/>
          <w:lang w:eastAsia="en-US"/>
        </w:rPr>
        <w:t>компютерної програми «Діловодство спеціалізованого суду»</w:t>
      </w:r>
      <w:r w:rsidR="00905BBF">
        <w:rPr>
          <w:rFonts w:eastAsia="Calibri"/>
          <w:noProof/>
          <w:sz w:val="28"/>
          <w:szCs w:val="28"/>
          <w:lang w:eastAsia="en-US"/>
        </w:rPr>
        <w:t xml:space="preserve"> (далі - КП «ДСС») та </w:t>
      </w:r>
      <w:r w:rsidRPr="00CA35BF">
        <w:rPr>
          <w:noProof/>
          <w:sz w:val="28"/>
          <w:szCs w:val="28"/>
        </w:rPr>
        <w:t xml:space="preserve">статистичні звіти, а саме: </w:t>
      </w:r>
    </w:p>
    <w:p w:rsidR="00262905" w:rsidRPr="00CA35BF" w:rsidRDefault="00384FD3" w:rsidP="00CA35BF">
      <w:pPr>
        <w:numPr>
          <w:ilvl w:val="0"/>
          <w:numId w:val="35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noProof/>
          <w:sz w:val="28"/>
          <w:szCs w:val="28"/>
          <w:lang w:eastAsia="en-US"/>
        </w:rPr>
      </w:pPr>
      <w:r w:rsidRPr="00CA35BF">
        <w:rPr>
          <w:noProof/>
          <w:sz w:val="28"/>
          <w:szCs w:val="28"/>
        </w:rPr>
        <w:t xml:space="preserve"> </w:t>
      </w:r>
      <w:r w:rsidR="00262905" w:rsidRPr="00CA35BF">
        <w:rPr>
          <w:noProof/>
          <w:sz w:val="28"/>
          <w:szCs w:val="28"/>
        </w:rPr>
        <w:t>«Звіт</w:t>
      </w:r>
      <w:r w:rsidR="00EC7524" w:rsidRPr="00CA35BF">
        <w:rPr>
          <w:noProof/>
          <w:sz w:val="28"/>
          <w:szCs w:val="28"/>
        </w:rPr>
        <w:t xml:space="preserve"> про справляння, </w:t>
      </w:r>
      <w:r w:rsidR="00262905" w:rsidRPr="00CA35BF">
        <w:rPr>
          <w:noProof/>
          <w:sz w:val="28"/>
          <w:szCs w:val="28"/>
        </w:rPr>
        <w:t xml:space="preserve">звільнення від сплати та повернення судового збору в місцевих та апеляційних судах», за формою № 10 за </w:t>
      </w:r>
      <w:r w:rsidR="00DE2682" w:rsidRPr="00CA35BF">
        <w:rPr>
          <w:noProof/>
          <w:sz w:val="28"/>
          <w:szCs w:val="28"/>
        </w:rPr>
        <w:t>201</w:t>
      </w:r>
      <w:r w:rsidR="003E73AA" w:rsidRPr="00CA35BF">
        <w:rPr>
          <w:noProof/>
          <w:sz w:val="28"/>
          <w:szCs w:val="28"/>
        </w:rPr>
        <w:t>9</w:t>
      </w:r>
      <w:r w:rsidR="00DE2682" w:rsidRPr="00CA35BF">
        <w:rPr>
          <w:noProof/>
          <w:sz w:val="28"/>
          <w:szCs w:val="28"/>
        </w:rPr>
        <w:t xml:space="preserve"> рік</w:t>
      </w:r>
      <w:r w:rsidR="00DD5871" w:rsidRPr="00CA35BF">
        <w:rPr>
          <w:noProof/>
          <w:sz w:val="28"/>
          <w:szCs w:val="28"/>
        </w:rPr>
        <w:t xml:space="preserve"> (затверджений наказом ДСА України від 21.12.2012 № 172, зі змінами)</w:t>
      </w:r>
      <w:r w:rsidR="00262905" w:rsidRPr="00CA35BF">
        <w:rPr>
          <w:noProof/>
          <w:sz w:val="28"/>
          <w:szCs w:val="28"/>
        </w:rPr>
        <w:t>;</w:t>
      </w:r>
    </w:p>
    <w:p w:rsidR="00262905" w:rsidRPr="00CA35BF" w:rsidRDefault="00262905" w:rsidP="00CA35BF">
      <w:pPr>
        <w:numPr>
          <w:ilvl w:val="0"/>
          <w:numId w:val="35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noProof/>
          <w:sz w:val="28"/>
          <w:szCs w:val="28"/>
          <w:lang w:eastAsia="en-US"/>
        </w:rPr>
      </w:pPr>
      <w:r w:rsidRPr="00CA35BF">
        <w:rPr>
          <w:noProof/>
          <w:sz w:val="28"/>
          <w:szCs w:val="28"/>
          <w:lang w:eastAsia="en-US"/>
        </w:rPr>
        <w:t>«Звіт</w:t>
      </w:r>
      <w:r w:rsidR="00EC7524" w:rsidRPr="00CA35BF">
        <w:rPr>
          <w:noProof/>
          <w:sz w:val="28"/>
          <w:szCs w:val="28"/>
          <w:lang w:eastAsia="en-US"/>
        </w:rPr>
        <w:t xml:space="preserve"> апеляційних адміністративних </w:t>
      </w:r>
      <w:r w:rsidRPr="00CA35BF">
        <w:rPr>
          <w:noProof/>
          <w:sz w:val="28"/>
          <w:szCs w:val="28"/>
          <w:lang w:eastAsia="en-US"/>
        </w:rPr>
        <w:t>судів про розгляд судових справ»,</w:t>
      </w:r>
      <w:r w:rsidR="00EC7524" w:rsidRPr="00CA35BF">
        <w:rPr>
          <w:noProof/>
          <w:sz w:val="28"/>
          <w:szCs w:val="28"/>
          <w:lang w:eastAsia="en-US"/>
        </w:rPr>
        <w:t xml:space="preserve"> за формою </w:t>
      </w:r>
      <w:r w:rsidR="00DE2682" w:rsidRPr="00CA35BF">
        <w:rPr>
          <w:noProof/>
          <w:sz w:val="28"/>
          <w:szCs w:val="28"/>
          <w:lang w:eastAsia="en-US"/>
        </w:rPr>
        <w:t>№ 2-ААС за 201</w:t>
      </w:r>
      <w:r w:rsidR="003E73AA" w:rsidRPr="00CA35BF">
        <w:rPr>
          <w:noProof/>
          <w:sz w:val="28"/>
          <w:szCs w:val="28"/>
          <w:lang w:eastAsia="en-US"/>
        </w:rPr>
        <w:t>9</w:t>
      </w:r>
      <w:r w:rsidR="00DE2682" w:rsidRPr="00CA35BF">
        <w:rPr>
          <w:noProof/>
          <w:sz w:val="28"/>
          <w:szCs w:val="28"/>
          <w:lang w:eastAsia="en-US"/>
        </w:rPr>
        <w:t xml:space="preserve"> рік</w:t>
      </w:r>
      <w:r w:rsidR="00A84127" w:rsidRPr="00CA35BF">
        <w:rPr>
          <w:noProof/>
          <w:sz w:val="28"/>
          <w:szCs w:val="28"/>
          <w:lang w:eastAsia="en-US"/>
        </w:rPr>
        <w:t xml:space="preserve"> </w:t>
      </w:r>
      <w:r w:rsidR="00A84127" w:rsidRPr="00CA35BF">
        <w:rPr>
          <w:rFonts w:eastAsia="Calibri"/>
          <w:noProof/>
          <w:sz w:val="28"/>
          <w:szCs w:val="28"/>
        </w:rPr>
        <w:t>(затверджений наказом ДСА України від 09.03.2017 № 311, зі змінами);</w:t>
      </w:r>
    </w:p>
    <w:p w:rsidR="000D1D30" w:rsidRPr="00CA35BF" w:rsidRDefault="00381788" w:rsidP="00CA35BF">
      <w:pPr>
        <w:numPr>
          <w:ilvl w:val="0"/>
          <w:numId w:val="35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noProof/>
          <w:sz w:val="28"/>
          <w:szCs w:val="28"/>
          <w:lang w:eastAsia="en-US"/>
        </w:rPr>
      </w:pPr>
      <w:r w:rsidRPr="00CA35BF">
        <w:rPr>
          <w:rFonts w:eastAsia="Calibri"/>
          <w:noProof/>
          <w:sz w:val="28"/>
          <w:szCs w:val="28"/>
        </w:rPr>
        <w:lastRenderedPageBreak/>
        <w:t>«Звіт</w:t>
      </w:r>
      <w:r w:rsidR="000D1D30" w:rsidRPr="00CA35BF">
        <w:rPr>
          <w:rFonts w:eastAsia="Calibri"/>
          <w:noProof/>
          <w:sz w:val="28"/>
          <w:szCs w:val="28"/>
        </w:rPr>
        <w:t xml:space="preserve"> судів апеляційної інстанції про розгляд апеляційних скарг у порядку адміністративного судочинства», за формою 2-а</w:t>
      </w:r>
      <w:r w:rsidR="003E73AA" w:rsidRPr="00CA35BF">
        <w:rPr>
          <w:rFonts w:eastAsia="Calibri"/>
          <w:noProof/>
          <w:sz w:val="28"/>
          <w:szCs w:val="28"/>
        </w:rPr>
        <w:t xml:space="preserve"> за 2019 рік</w:t>
      </w:r>
      <w:r w:rsidR="00DD5871" w:rsidRPr="00CA35BF">
        <w:rPr>
          <w:rFonts w:eastAsia="Calibri"/>
          <w:noProof/>
          <w:sz w:val="28"/>
          <w:szCs w:val="28"/>
        </w:rPr>
        <w:t xml:space="preserve"> (затверджений наказом ДСА України від 23.06.2018 № 325, зі змінами)</w:t>
      </w:r>
      <w:r w:rsidR="003E73AA" w:rsidRPr="00CA35BF">
        <w:rPr>
          <w:rFonts w:eastAsia="Calibri"/>
          <w:noProof/>
          <w:sz w:val="28"/>
          <w:szCs w:val="28"/>
        </w:rPr>
        <w:t>;</w:t>
      </w:r>
    </w:p>
    <w:p w:rsidR="000368BE" w:rsidRPr="00CA35BF" w:rsidRDefault="00381788" w:rsidP="00CA35BF">
      <w:pPr>
        <w:numPr>
          <w:ilvl w:val="0"/>
          <w:numId w:val="35"/>
        </w:numPr>
        <w:tabs>
          <w:tab w:val="left" w:pos="851"/>
          <w:tab w:val="left" w:pos="1276"/>
        </w:tabs>
        <w:spacing w:line="360" w:lineRule="auto"/>
        <w:ind w:left="0" w:firstLine="567"/>
        <w:jc w:val="both"/>
        <w:rPr>
          <w:noProof/>
          <w:sz w:val="28"/>
          <w:szCs w:val="28"/>
          <w:lang w:eastAsia="en-US"/>
        </w:rPr>
      </w:pPr>
      <w:r w:rsidRPr="00CA35BF">
        <w:rPr>
          <w:noProof/>
          <w:sz w:val="28"/>
          <w:szCs w:val="28"/>
          <w:lang w:eastAsia="en-US"/>
        </w:rPr>
        <w:t xml:space="preserve">«Звіт </w:t>
      </w:r>
      <w:r w:rsidR="00DE2682" w:rsidRPr="00CA35BF">
        <w:rPr>
          <w:noProof/>
          <w:sz w:val="28"/>
          <w:szCs w:val="28"/>
          <w:lang w:eastAsia="en-US"/>
        </w:rPr>
        <w:t>судів першої інстанції про розгляд справ у порядку адміністративного судочинства, за формою № 1-</w:t>
      </w:r>
      <w:r w:rsidR="00BC2DA4" w:rsidRPr="00CA35BF">
        <w:rPr>
          <w:noProof/>
          <w:sz w:val="28"/>
          <w:szCs w:val="28"/>
          <w:lang w:eastAsia="en-US"/>
        </w:rPr>
        <w:t>а</w:t>
      </w:r>
      <w:r w:rsidR="00302853" w:rsidRPr="00CA35BF">
        <w:rPr>
          <w:noProof/>
          <w:sz w:val="28"/>
          <w:szCs w:val="28"/>
          <w:lang w:eastAsia="en-US"/>
        </w:rPr>
        <w:t xml:space="preserve"> за 201</w:t>
      </w:r>
      <w:r w:rsidR="003E73AA" w:rsidRPr="00CA35BF">
        <w:rPr>
          <w:noProof/>
          <w:sz w:val="28"/>
          <w:szCs w:val="28"/>
          <w:lang w:eastAsia="en-US"/>
        </w:rPr>
        <w:t>9</w:t>
      </w:r>
      <w:r w:rsidR="00DD5871" w:rsidRPr="00CA35BF">
        <w:rPr>
          <w:noProof/>
          <w:sz w:val="28"/>
          <w:szCs w:val="28"/>
          <w:lang w:eastAsia="en-US"/>
        </w:rPr>
        <w:t xml:space="preserve"> рік </w:t>
      </w:r>
      <w:r w:rsidR="00DD5871" w:rsidRPr="00CA35BF">
        <w:rPr>
          <w:rFonts w:eastAsia="Calibri"/>
          <w:noProof/>
          <w:sz w:val="28"/>
          <w:szCs w:val="28"/>
        </w:rPr>
        <w:t>(затверджений наказом ДСА України від 23.06.2018 № 325, зі змінами)</w:t>
      </w:r>
      <w:r w:rsidR="00A84127" w:rsidRPr="00CA35BF">
        <w:rPr>
          <w:rFonts w:eastAsia="Calibri"/>
          <w:noProof/>
          <w:sz w:val="28"/>
          <w:szCs w:val="28"/>
        </w:rPr>
        <w:t>.</w:t>
      </w:r>
    </w:p>
    <w:p w:rsidR="00E8347A" w:rsidRPr="00CA35BF" w:rsidRDefault="0095062D" w:rsidP="00CA35BF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  <w:lang w:eastAsia="en-US"/>
        </w:rPr>
      </w:pPr>
      <w:r w:rsidRPr="00CA35BF">
        <w:rPr>
          <w:noProof/>
          <w:sz w:val="28"/>
          <w:szCs w:val="28"/>
          <w:lang w:eastAsia="en-US"/>
        </w:rPr>
        <w:tab/>
      </w:r>
      <w:r w:rsidR="00BC2DA4" w:rsidRPr="00CA35BF">
        <w:rPr>
          <w:rFonts w:eastAsia="Calibri"/>
          <w:noProof/>
          <w:sz w:val="28"/>
          <w:szCs w:val="28"/>
          <w:lang w:eastAsia="en-US"/>
        </w:rPr>
        <w:t xml:space="preserve">Звіти було сформовано </w:t>
      </w:r>
      <w:r w:rsidR="003E73AA" w:rsidRPr="00CA35BF">
        <w:rPr>
          <w:rFonts w:eastAsia="Calibri"/>
          <w:noProof/>
          <w:sz w:val="28"/>
          <w:szCs w:val="28"/>
          <w:lang w:eastAsia="en-US"/>
        </w:rPr>
        <w:t xml:space="preserve">за допомогою </w:t>
      </w:r>
      <w:r w:rsidR="00BC2DA4" w:rsidRPr="00CA35BF">
        <w:rPr>
          <w:noProof/>
          <w:sz w:val="28"/>
          <w:szCs w:val="28"/>
        </w:rPr>
        <w:t>автоматизованої</w:t>
      </w:r>
      <w:r w:rsidR="003E73AA" w:rsidRPr="00CA35BF">
        <w:rPr>
          <w:noProof/>
          <w:sz w:val="28"/>
          <w:szCs w:val="28"/>
        </w:rPr>
        <w:t xml:space="preserve"> системи </w:t>
      </w:r>
      <w:r w:rsidR="00905BBF">
        <w:rPr>
          <w:noProof/>
          <w:sz w:val="28"/>
          <w:szCs w:val="28"/>
        </w:rPr>
        <w:t>КП «ДСС</w:t>
      </w:r>
      <w:r w:rsidR="003B3F9B">
        <w:rPr>
          <w:noProof/>
          <w:sz w:val="28"/>
          <w:szCs w:val="28"/>
        </w:rPr>
        <w:t xml:space="preserve">» </w:t>
      </w:r>
      <w:r w:rsidR="00E8347A" w:rsidRPr="00CA35BF">
        <w:rPr>
          <w:rFonts w:eastAsia="Calibri"/>
          <w:noProof/>
          <w:sz w:val="28"/>
          <w:szCs w:val="28"/>
          <w:lang w:eastAsia="en-US"/>
        </w:rPr>
        <w:t>з дотриманням умови засвідчення електронним цифрови</w:t>
      </w:r>
      <w:r w:rsidR="005E6101">
        <w:rPr>
          <w:rFonts w:eastAsia="Calibri"/>
          <w:noProof/>
          <w:sz w:val="28"/>
          <w:szCs w:val="28"/>
          <w:lang w:eastAsia="en-US"/>
        </w:rPr>
        <w:t xml:space="preserve">м підписом відповідальних осіб. </w:t>
      </w:r>
      <w:r w:rsidR="00E8347A" w:rsidRPr="00CA35BF">
        <w:rPr>
          <w:rFonts w:eastAsia="Calibri"/>
          <w:noProof/>
          <w:sz w:val="28"/>
          <w:szCs w:val="28"/>
          <w:lang w:eastAsia="en-US"/>
        </w:rPr>
        <w:t xml:space="preserve">Всі звіти в повному обсязі та своєчасно були направлені </w:t>
      </w:r>
      <w:r w:rsidR="00A84127" w:rsidRPr="00CA35BF">
        <w:rPr>
          <w:rFonts w:eastAsia="Calibri"/>
          <w:noProof/>
          <w:sz w:val="28"/>
          <w:szCs w:val="28"/>
          <w:lang w:eastAsia="en-US"/>
        </w:rPr>
        <w:t xml:space="preserve">засобами </w:t>
      </w:r>
      <w:r w:rsidR="00905BBF">
        <w:rPr>
          <w:noProof/>
          <w:sz w:val="28"/>
          <w:szCs w:val="28"/>
        </w:rPr>
        <w:t>КП «ДСС»</w:t>
      </w:r>
      <w:r w:rsidR="003B3F9B">
        <w:rPr>
          <w:noProof/>
          <w:sz w:val="28"/>
          <w:szCs w:val="28"/>
        </w:rPr>
        <w:t xml:space="preserve"> </w:t>
      </w:r>
      <w:r w:rsidR="00E8347A" w:rsidRPr="00CA35BF">
        <w:rPr>
          <w:rFonts w:eastAsia="Calibri"/>
          <w:noProof/>
          <w:sz w:val="28"/>
          <w:szCs w:val="28"/>
          <w:lang w:eastAsia="en-US"/>
        </w:rPr>
        <w:t>до Державної судової адміністрації України.</w:t>
      </w:r>
    </w:p>
    <w:p w:rsidR="00512E75" w:rsidRPr="00CA35BF" w:rsidRDefault="0095062D" w:rsidP="00CA35BF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  <w:lang w:eastAsia="en-US"/>
        </w:rPr>
      </w:pPr>
      <w:r w:rsidRPr="00CA35BF">
        <w:rPr>
          <w:rFonts w:eastAsia="Calibri"/>
          <w:noProof/>
          <w:sz w:val="28"/>
          <w:szCs w:val="28"/>
          <w:lang w:eastAsia="en-US"/>
        </w:rPr>
        <w:tab/>
      </w:r>
      <w:r w:rsidR="009271D5" w:rsidRPr="00CA35BF">
        <w:rPr>
          <w:noProof/>
          <w:sz w:val="28"/>
          <w:szCs w:val="28"/>
        </w:rPr>
        <w:t>За даними с</w:t>
      </w:r>
      <w:r w:rsidR="004173B9" w:rsidRPr="00CA35BF">
        <w:rPr>
          <w:noProof/>
          <w:sz w:val="28"/>
          <w:szCs w:val="28"/>
        </w:rPr>
        <w:t>татистичної звітності</w:t>
      </w:r>
      <w:r w:rsidR="00905BBF">
        <w:rPr>
          <w:noProof/>
          <w:sz w:val="28"/>
          <w:szCs w:val="28"/>
        </w:rPr>
        <w:t xml:space="preserve"> </w:t>
      </w:r>
      <w:r w:rsidR="002C35CA" w:rsidRPr="00CA35BF">
        <w:rPr>
          <w:noProof/>
          <w:sz w:val="28"/>
          <w:szCs w:val="28"/>
        </w:rPr>
        <w:t xml:space="preserve">в КП «ДСС» </w:t>
      </w:r>
      <w:r w:rsidR="00093BED" w:rsidRPr="00CA35BF">
        <w:rPr>
          <w:noProof/>
          <w:sz w:val="28"/>
          <w:szCs w:val="28"/>
        </w:rPr>
        <w:t xml:space="preserve">всього </w:t>
      </w:r>
      <w:r w:rsidR="005A4DF2" w:rsidRPr="00CA35BF">
        <w:rPr>
          <w:noProof/>
          <w:sz w:val="28"/>
          <w:szCs w:val="28"/>
        </w:rPr>
        <w:t>зареєстровано</w:t>
      </w:r>
      <w:r w:rsidR="00B00A84" w:rsidRPr="00CA35BF">
        <w:rPr>
          <w:noProof/>
          <w:sz w:val="28"/>
          <w:szCs w:val="28"/>
        </w:rPr>
        <w:t xml:space="preserve"> </w:t>
      </w:r>
      <w:r w:rsidR="00093BED" w:rsidRPr="00CA35BF">
        <w:rPr>
          <w:noProof/>
          <w:sz w:val="28"/>
          <w:szCs w:val="28"/>
        </w:rPr>
        <w:t xml:space="preserve">адміністративних апеляційних скарг і матеріалів </w:t>
      </w:r>
      <w:r w:rsidR="00512E75" w:rsidRPr="00CA35BF">
        <w:rPr>
          <w:b/>
          <w:noProof/>
          <w:sz w:val="28"/>
          <w:szCs w:val="28"/>
        </w:rPr>
        <w:t>14 833</w:t>
      </w:r>
      <w:r w:rsidR="00093BED" w:rsidRPr="00CA35BF">
        <w:rPr>
          <w:noProof/>
          <w:sz w:val="28"/>
          <w:szCs w:val="28"/>
        </w:rPr>
        <w:t>, із них:</w:t>
      </w:r>
      <w:r w:rsidR="005A4DF2" w:rsidRPr="00CA35BF">
        <w:rPr>
          <w:noProof/>
          <w:sz w:val="28"/>
          <w:szCs w:val="28"/>
        </w:rPr>
        <w:t xml:space="preserve"> </w:t>
      </w:r>
      <w:r w:rsidR="007F48A1" w:rsidRPr="00CA35BF">
        <w:rPr>
          <w:b/>
          <w:noProof/>
          <w:sz w:val="28"/>
          <w:szCs w:val="28"/>
        </w:rPr>
        <w:t>1</w:t>
      </w:r>
      <w:r w:rsidR="00512E75" w:rsidRPr="00CA35BF">
        <w:rPr>
          <w:b/>
          <w:noProof/>
          <w:sz w:val="28"/>
          <w:szCs w:val="28"/>
        </w:rPr>
        <w:t>4 71</w:t>
      </w:r>
      <w:r w:rsidR="007F48A1" w:rsidRPr="00CA35BF">
        <w:rPr>
          <w:b/>
          <w:noProof/>
          <w:sz w:val="28"/>
          <w:szCs w:val="28"/>
        </w:rPr>
        <w:t>5</w:t>
      </w:r>
      <w:r w:rsidR="0058506F" w:rsidRPr="00CA35BF">
        <w:rPr>
          <w:noProof/>
          <w:sz w:val="28"/>
          <w:szCs w:val="28"/>
        </w:rPr>
        <w:t xml:space="preserve"> адміністративних справ</w:t>
      </w:r>
      <w:r w:rsidR="005A4DF2" w:rsidRPr="00CA35BF">
        <w:rPr>
          <w:noProof/>
          <w:sz w:val="28"/>
          <w:szCs w:val="28"/>
        </w:rPr>
        <w:t xml:space="preserve"> за апеляційними скаргами,</w:t>
      </w:r>
      <w:r w:rsidR="00F548B9" w:rsidRPr="00CA35BF">
        <w:rPr>
          <w:noProof/>
          <w:sz w:val="28"/>
          <w:szCs w:val="28"/>
        </w:rPr>
        <w:t xml:space="preserve"> </w:t>
      </w:r>
      <w:r w:rsidR="00512E75" w:rsidRPr="00CA35BF">
        <w:rPr>
          <w:b/>
          <w:noProof/>
          <w:sz w:val="28"/>
          <w:szCs w:val="28"/>
        </w:rPr>
        <w:t>9</w:t>
      </w:r>
      <w:r w:rsidR="007F48A1" w:rsidRPr="00CA35BF">
        <w:rPr>
          <w:noProof/>
          <w:sz w:val="28"/>
          <w:szCs w:val="28"/>
        </w:rPr>
        <w:t xml:space="preserve"> позовних заяв</w:t>
      </w:r>
      <w:r w:rsidR="0058506F" w:rsidRPr="00CA35BF">
        <w:rPr>
          <w:noProof/>
          <w:sz w:val="28"/>
          <w:szCs w:val="28"/>
        </w:rPr>
        <w:t>,</w:t>
      </w:r>
      <w:r w:rsidR="007F48A1" w:rsidRPr="00CA35BF">
        <w:rPr>
          <w:noProof/>
          <w:sz w:val="28"/>
          <w:szCs w:val="28"/>
        </w:rPr>
        <w:t xml:space="preserve"> </w:t>
      </w:r>
      <w:r w:rsidR="007F48A1" w:rsidRPr="00CA35BF">
        <w:rPr>
          <w:b/>
          <w:noProof/>
          <w:sz w:val="28"/>
          <w:szCs w:val="28"/>
        </w:rPr>
        <w:t>6</w:t>
      </w:r>
      <w:r w:rsidR="00512E75" w:rsidRPr="00CA35BF">
        <w:rPr>
          <w:b/>
          <w:noProof/>
          <w:sz w:val="28"/>
          <w:szCs w:val="28"/>
        </w:rPr>
        <w:t>7</w:t>
      </w:r>
      <w:r w:rsidR="007F48A1" w:rsidRPr="00CA35BF">
        <w:rPr>
          <w:b/>
          <w:noProof/>
          <w:sz w:val="28"/>
          <w:szCs w:val="28"/>
        </w:rPr>
        <w:t xml:space="preserve"> </w:t>
      </w:r>
      <w:r w:rsidR="00CA4901" w:rsidRPr="00CA35BF">
        <w:rPr>
          <w:noProof/>
          <w:sz w:val="28"/>
          <w:szCs w:val="28"/>
        </w:rPr>
        <w:t>справ про перегляд судових рішень</w:t>
      </w:r>
      <w:r w:rsidR="007F48A1" w:rsidRPr="00CA35BF">
        <w:rPr>
          <w:noProof/>
          <w:sz w:val="28"/>
          <w:szCs w:val="28"/>
        </w:rPr>
        <w:t xml:space="preserve"> за нововиявленими обстави</w:t>
      </w:r>
      <w:r w:rsidR="00CA4901" w:rsidRPr="00CA35BF">
        <w:rPr>
          <w:noProof/>
          <w:sz w:val="28"/>
          <w:szCs w:val="28"/>
        </w:rPr>
        <w:t xml:space="preserve">нами або виключними обставинами, </w:t>
      </w:r>
      <w:r w:rsidR="00CA4901" w:rsidRPr="00CA35BF">
        <w:rPr>
          <w:b/>
          <w:noProof/>
          <w:sz w:val="28"/>
          <w:szCs w:val="28"/>
        </w:rPr>
        <w:t xml:space="preserve">2 </w:t>
      </w:r>
      <w:r w:rsidR="00CA4901" w:rsidRPr="00CA35BF">
        <w:rPr>
          <w:noProof/>
          <w:sz w:val="28"/>
          <w:szCs w:val="28"/>
        </w:rPr>
        <w:t xml:space="preserve">справи в порядку виконання судових рішень та </w:t>
      </w:r>
      <w:r w:rsidR="00CA4901" w:rsidRPr="00CA35BF">
        <w:rPr>
          <w:b/>
          <w:noProof/>
          <w:sz w:val="28"/>
          <w:szCs w:val="28"/>
        </w:rPr>
        <w:t>40</w:t>
      </w:r>
      <w:r w:rsidR="00CA4901" w:rsidRPr="00CA35BF">
        <w:rPr>
          <w:noProof/>
          <w:sz w:val="28"/>
          <w:szCs w:val="28"/>
        </w:rPr>
        <w:t xml:space="preserve"> заяв про відвід судді.</w:t>
      </w:r>
      <w:r w:rsidR="00512E75" w:rsidRPr="00CA35BF">
        <w:rPr>
          <w:noProof/>
          <w:sz w:val="28"/>
          <w:szCs w:val="28"/>
        </w:rPr>
        <w:t xml:space="preserve"> </w:t>
      </w:r>
      <w:r w:rsidR="00F548B9" w:rsidRPr="00CA35BF">
        <w:rPr>
          <w:noProof/>
          <w:sz w:val="28"/>
          <w:szCs w:val="28"/>
        </w:rPr>
        <w:t xml:space="preserve">Наведені дані свідчать про </w:t>
      </w:r>
      <w:r w:rsidR="001F71C2" w:rsidRPr="00CA35BF">
        <w:rPr>
          <w:noProof/>
          <w:sz w:val="28"/>
          <w:szCs w:val="28"/>
        </w:rPr>
        <w:t>середньостатистичну стабільність надход</w:t>
      </w:r>
      <w:r w:rsidR="00657B8A" w:rsidRPr="00CA35BF">
        <w:rPr>
          <w:noProof/>
          <w:sz w:val="28"/>
          <w:szCs w:val="28"/>
        </w:rPr>
        <w:t xml:space="preserve">ження </w:t>
      </w:r>
      <w:r w:rsidR="005E40AA" w:rsidRPr="00CA35BF">
        <w:rPr>
          <w:noProof/>
          <w:sz w:val="28"/>
          <w:szCs w:val="28"/>
        </w:rPr>
        <w:t xml:space="preserve">апеляційних скарг </w:t>
      </w:r>
      <w:r w:rsidR="004C1BE6" w:rsidRPr="00CA35BF">
        <w:rPr>
          <w:noProof/>
          <w:sz w:val="28"/>
          <w:szCs w:val="28"/>
        </w:rPr>
        <w:t xml:space="preserve">і матеріалів </w:t>
      </w:r>
      <w:r w:rsidR="00657B8A" w:rsidRPr="00CA35BF">
        <w:rPr>
          <w:noProof/>
          <w:sz w:val="28"/>
          <w:szCs w:val="28"/>
        </w:rPr>
        <w:t>до суду.</w:t>
      </w:r>
      <w:r w:rsidR="001F71C2" w:rsidRPr="00CA35BF">
        <w:rPr>
          <w:noProof/>
          <w:sz w:val="28"/>
          <w:szCs w:val="28"/>
        </w:rPr>
        <w:t xml:space="preserve"> </w:t>
      </w:r>
    </w:p>
    <w:p w:rsidR="000368BE" w:rsidRPr="00CA35BF" w:rsidRDefault="0095062D" w:rsidP="00CA35BF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  <w:lang w:eastAsia="en-US"/>
        </w:rPr>
      </w:pPr>
      <w:r w:rsidRPr="00CA35BF">
        <w:rPr>
          <w:noProof/>
          <w:sz w:val="28"/>
          <w:szCs w:val="28"/>
          <w:lang w:eastAsia="en-US"/>
        </w:rPr>
        <w:tab/>
      </w:r>
      <w:r w:rsidR="009A4797" w:rsidRPr="00CA35BF">
        <w:rPr>
          <w:noProof/>
          <w:sz w:val="28"/>
          <w:szCs w:val="28"/>
        </w:rPr>
        <w:t xml:space="preserve">Із загальної кількості справ, що знаходились у провадженні суду: </w:t>
      </w:r>
      <w:r w:rsidR="00512E75" w:rsidRPr="00CA35BF">
        <w:rPr>
          <w:noProof/>
          <w:sz w:val="28"/>
          <w:szCs w:val="28"/>
        </w:rPr>
        <w:t xml:space="preserve">     </w:t>
      </w:r>
      <w:r w:rsidR="00CA4901" w:rsidRPr="00CA35BF">
        <w:rPr>
          <w:b/>
          <w:noProof/>
          <w:sz w:val="28"/>
          <w:szCs w:val="28"/>
        </w:rPr>
        <w:t>1</w:t>
      </w:r>
      <w:r w:rsidR="00512E75" w:rsidRPr="00CA35BF">
        <w:rPr>
          <w:b/>
          <w:noProof/>
          <w:sz w:val="28"/>
          <w:szCs w:val="28"/>
        </w:rPr>
        <w:t>2 505</w:t>
      </w:r>
      <w:r w:rsidR="004C1BE6" w:rsidRPr="00CA35BF">
        <w:rPr>
          <w:noProof/>
          <w:sz w:val="28"/>
          <w:szCs w:val="28"/>
        </w:rPr>
        <w:t xml:space="preserve"> апеляційних скарг </w:t>
      </w:r>
      <w:r w:rsidR="009A4797" w:rsidRPr="00CA35BF">
        <w:rPr>
          <w:noProof/>
          <w:sz w:val="28"/>
          <w:szCs w:val="28"/>
        </w:rPr>
        <w:t xml:space="preserve">у адміністративних справах </w:t>
      </w:r>
      <w:r w:rsidR="00B00A84" w:rsidRPr="00CA35BF">
        <w:rPr>
          <w:noProof/>
          <w:sz w:val="28"/>
          <w:szCs w:val="28"/>
        </w:rPr>
        <w:t>подано - на рішення (постанови);</w:t>
      </w:r>
      <w:r w:rsidR="009A4797" w:rsidRPr="00CA35BF">
        <w:rPr>
          <w:noProof/>
          <w:sz w:val="28"/>
          <w:szCs w:val="28"/>
        </w:rPr>
        <w:t xml:space="preserve"> </w:t>
      </w:r>
      <w:r w:rsidR="00CA4901" w:rsidRPr="00CA35BF">
        <w:rPr>
          <w:b/>
          <w:noProof/>
          <w:sz w:val="28"/>
          <w:szCs w:val="28"/>
        </w:rPr>
        <w:t>2</w:t>
      </w:r>
      <w:r w:rsidR="00512E75" w:rsidRPr="00CA35BF">
        <w:rPr>
          <w:b/>
          <w:noProof/>
          <w:sz w:val="28"/>
          <w:szCs w:val="28"/>
        </w:rPr>
        <w:t>2</w:t>
      </w:r>
      <w:r w:rsidR="00CA4901" w:rsidRPr="00CA35BF">
        <w:rPr>
          <w:b/>
          <w:noProof/>
          <w:sz w:val="28"/>
          <w:szCs w:val="28"/>
        </w:rPr>
        <w:t>1</w:t>
      </w:r>
      <w:r w:rsidR="00512E75" w:rsidRPr="00CA35BF">
        <w:rPr>
          <w:b/>
          <w:noProof/>
          <w:sz w:val="28"/>
          <w:szCs w:val="28"/>
        </w:rPr>
        <w:t>0</w:t>
      </w:r>
      <w:r w:rsidR="00B00A84" w:rsidRPr="00CA35BF">
        <w:rPr>
          <w:noProof/>
          <w:sz w:val="28"/>
          <w:szCs w:val="28"/>
        </w:rPr>
        <w:t xml:space="preserve"> - на ухвали, утому числі: про повернення позовної заяви - </w:t>
      </w:r>
      <w:r w:rsidR="00512E75" w:rsidRPr="00CA35BF">
        <w:rPr>
          <w:b/>
          <w:noProof/>
          <w:sz w:val="28"/>
          <w:szCs w:val="28"/>
        </w:rPr>
        <w:t>691</w:t>
      </w:r>
      <w:r w:rsidR="00B00A84" w:rsidRPr="00CA35BF">
        <w:rPr>
          <w:noProof/>
          <w:sz w:val="28"/>
          <w:szCs w:val="28"/>
        </w:rPr>
        <w:t xml:space="preserve">, про відмову у відкритті провадження у справі - </w:t>
      </w:r>
      <w:r w:rsidR="00B00A84" w:rsidRPr="00CA35BF">
        <w:rPr>
          <w:b/>
          <w:noProof/>
          <w:sz w:val="28"/>
          <w:szCs w:val="28"/>
        </w:rPr>
        <w:t>2</w:t>
      </w:r>
      <w:r w:rsidR="00512E75" w:rsidRPr="00CA35BF">
        <w:rPr>
          <w:b/>
          <w:noProof/>
          <w:sz w:val="28"/>
          <w:szCs w:val="28"/>
        </w:rPr>
        <w:t>52</w:t>
      </w:r>
      <w:r w:rsidR="00B00A84" w:rsidRPr="00CA35BF">
        <w:rPr>
          <w:noProof/>
          <w:sz w:val="28"/>
          <w:szCs w:val="28"/>
        </w:rPr>
        <w:t xml:space="preserve">, про закриття провадження у справі - </w:t>
      </w:r>
      <w:r w:rsidR="00B00A84" w:rsidRPr="00CA35BF">
        <w:rPr>
          <w:b/>
          <w:noProof/>
          <w:sz w:val="28"/>
          <w:szCs w:val="28"/>
        </w:rPr>
        <w:t>1</w:t>
      </w:r>
      <w:r w:rsidR="00512E75" w:rsidRPr="00CA35BF">
        <w:rPr>
          <w:b/>
          <w:noProof/>
          <w:sz w:val="28"/>
          <w:szCs w:val="28"/>
        </w:rPr>
        <w:t>21</w:t>
      </w:r>
      <w:r w:rsidR="00B00A84" w:rsidRPr="00CA35BF">
        <w:rPr>
          <w:noProof/>
          <w:sz w:val="28"/>
          <w:szCs w:val="28"/>
        </w:rPr>
        <w:t xml:space="preserve">, про залишення позовної зави без розгляду - </w:t>
      </w:r>
      <w:r w:rsidR="00B00A84" w:rsidRPr="00CA35BF">
        <w:rPr>
          <w:b/>
          <w:noProof/>
          <w:sz w:val="28"/>
          <w:szCs w:val="28"/>
        </w:rPr>
        <w:t>1</w:t>
      </w:r>
      <w:r w:rsidR="00512E75" w:rsidRPr="00CA35BF">
        <w:rPr>
          <w:b/>
          <w:noProof/>
          <w:sz w:val="28"/>
          <w:szCs w:val="28"/>
        </w:rPr>
        <w:t>80</w:t>
      </w:r>
      <w:r w:rsidR="00B00A84" w:rsidRPr="00CA35BF">
        <w:rPr>
          <w:noProof/>
          <w:sz w:val="28"/>
          <w:szCs w:val="28"/>
        </w:rPr>
        <w:t xml:space="preserve">, інші - </w:t>
      </w:r>
      <w:r w:rsidR="00512E75" w:rsidRPr="00CA35BF">
        <w:rPr>
          <w:b/>
          <w:noProof/>
          <w:sz w:val="28"/>
          <w:szCs w:val="28"/>
        </w:rPr>
        <w:t>966</w:t>
      </w:r>
      <w:r w:rsidR="00B00A84" w:rsidRPr="00CA35BF">
        <w:rPr>
          <w:noProof/>
          <w:sz w:val="28"/>
          <w:szCs w:val="28"/>
        </w:rPr>
        <w:t>.</w:t>
      </w:r>
    </w:p>
    <w:p w:rsidR="00C71F75" w:rsidRDefault="0095062D" w:rsidP="00C71F75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  <w:lang w:eastAsia="en-US"/>
        </w:rPr>
        <w:tab/>
      </w:r>
      <w:r w:rsidR="00C82BD6" w:rsidRPr="00CA35BF">
        <w:rPr>
          <w:noProof/>
          <w:sz w:val="28"/>
          <w:szCs w:val="28"/>
        </w:rPr>
        <w:t>Також</w:t>
      </w:r>
      <w:r w:rsidR="007711CE" w:rsidRPr="00CA35BF">
        <w:rPr>
          <w:noProof/>
          <w:sz w:val="28"/>
          <w:szCs w:val="28"/>
        </w:rPr>
        <w:t>, Третім апеляційним адміністратив</w:t>
      </w:r>
      <w:r w:rsidR="00144DB3" w:rsidRPr="00CA35BF">
        <w:rPr>
          <w:noProof/>
          <w:sz w:val="28"/>
          <w:szCs w:val="28"/>
        </w:rPr>
        <w:t xml:space="preserve">ним судом, як судом </w:t>
      </w:r>
      <w:r w:rsidR="00C82BD6" w:rsidRPr="00CA35BF">
        <w:rPr>
          <w:noProof/>
          <w:sz w:val="28"/>
          <w:szCs w:val="28"/>
        </w:rPr>
        <w:t xml:space="preserve">першої </w:t>
      </w:r>
      <w:r w:rsidR="00144DB3" w:rsidRPr="00CA35BF">
        <w:rPr>
          <w:noProof/>
          <w:sz w:val="28"/>
          <w:szCs w:val="28"/>
        </w:rPr>
        <w:t>інстанції</w:t>
      </w:r>
      <w:r w:rsidR="007711CE" w:rsidRPr="00CA35BF">
        <w:rPr>
          <w:noProof/>
          <w:sz w:val="28"/>
          <w:szCs w:val="28"/>
        </w:rPr>
        <w:t xml:space="preserve">, розглянуто </w:t>
      </w:r>
      <w:r w:rsidR="007711CE" w:rsidRPr="00CA35BF">
        <w:rPr>
          <w:b/>
          <w:noProof/>
          <w:sz w:val="28"/>
          <w:szCs w:val="28"/>
        </w:rPr>
        <w:t>1</w:t>
      </w:r>
      <w:r w:rsidR="007711CE" w:rsidRPr="00CA35BF">
        <w:rPr>
          <w:noProof/>
          <w:sz w:val="28"/>
          <w:szCs w:val="28"/>
        </w:rPr>
        <w:t xml:space="preserve"> позовну заяву</w:t>
      </w:r>
      <w:r w:rsidR="00C82BD6" w:rsidRPr="00CA35BF">
        <w:rPr>
          <w:noProof/>
          <w:sz w:val="28"/>
          <w:szCs w:val="28"/>
        </w:rPr>
        <w:t xml:space="preserve">, яку відповідно до </w:t>
      </w:r>
      <w:r w:rsidR="00C82BD6" w:rsidRPr="00CA35BF">
        <w:rPr>
          <w:sz w:val="28"/>
          <w:szCs w:val="28"/>
        </w:rPr>
        <w:t xml:space="preserve">пункту 2 частини 1 статті 29 КАС України передано на розгляд іншого адміністративного суду, </w:t>
      </w:r>
      <w:r w:rsidR="00144DB3" w:rsidRPr="00CA35BF">
        <w:rPr>
          <w:noProof/>
          <w:sz w:val="28"/>
          <w:szCs w:val="28"/>
        </w:rPr>
        <w:t>для вирішення питання про відкриття провадження у справі та розгляду справи по суті.</w:t>
      </w:r>
    </w:p>
    <w:p w:rsidR="00C71F75" w:rsidRPr="009325AD" w:rsidRDefault="00C71F75" w:rsidP="00C71F75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Pr="009325AD">
        <w:rPr>
          <w:sz w:val="28"/>
          <w:szCs w:val="28"/>
        </w:rPr>
        <w:t xml:space="preserve">На виконання </w:t>
      </w:r>
      <w:r w:rsidR="00F278D4" w:rsidRPr="00F278D4">
        <w:rPr>
          <w:color w:val="000000"/>
          <w:sz w:val="28"/>
          <w:szCs w:val="28"/>
        </w:rPr>
        <w:t>листа Касаційного адміністративного суду у складі Верховного суду від 28.12.2018 № 8809</w:t>
      </w:r>
      <w:r w:rsidR="00F278D4" w:rsidRPr="009325AD">
        <w:rPr>
          <w:color w:val="000000"/>
          <w:sz w:val="28"/>
          <w:szCs w:val="28"/>
        </w:rPr>
        <w:t xml:space="preserve">/0/58-18 </w:t>
      </w:r>
      <w:r w:rsidR="00F278D4" w:rsidRPr="00F278D4">
        <w:rPr>
          <w:color w:val="000000"/>
          <w:sz w:val="28"/>
          <w:szCs w:val="28"/>
        </w:rPr>
        <w:t>та відповідно до постанови Верховної Ради України від 26 листопада 2018 року № 2631-</w:t>
      </w:r>
      <w:r w:rsidR="00F278D4" w:rsidRPr="00F278D4">
        <w:rPr>
          <w:color w:val="000000"/>
          <w:sz w:val="28"/>
          <w:szCs w:val="28"/>
          <w:lang w:val="en-US"/>
        </w:rPr>
        <w:t>VIII</w:t>
      </w:r>
      <w:r w:rsidR="005E6101">
        <w:rPr>
          <w:color w:val="000000"/>
          <w:sz w:val="28"/>
          <w:szCs w:val="28"/>
        </w:rPr>
        <w:t xml:space="preserve"> </w:t>
      </w:r>
      <w:r w:rsidR="00F278D4" w:rsidRPr="00F278D4">
        <w:rPr>
          <w:color w:val="000000"/>
          <w:sz w:val="28"/>
          <w:szCs w:val="28"/>
        </w:rPr>
        <w:t xml:space="preserve">«Про </w:t>
      </w:r>
      <w:r w:rsidR="00F278D4" w:rsidRPr="00F278D4">
        <w:rPr>
          <w:color w:val="000000"/>
          <w:sz w:val="28"/>
          <w:szCs w:val="28"/>
        </w:rPr>
        <w:lastRenderedPageBreak/>
        <w:t>призначення чергових виборів Президента України» та постанови Центральної виборчої комісії від 07 квітня 2019 року № 759 «Про проведення повторного голосування з чергових виборів Президента України 31 березня 2019 року»,</w:t>
      </w:r>
      <w:r w:rsidR="009F61DA" w:rsidRPr="009325AD">
        <w:rPr>
          <w:color w:val="000000"/>
          <w:sz w:val="28"/>
          <w:szCs w:val="28"/>
        </w:rPr>
        <w:t xml:space="preserve"> </w:t>
      </w:r>
      <w:r w:rsidRPr="009325AD">
        <w:rPr>
          <w:sz w:val="28"/>
          <w:szCs w:val="28"/>
        </w:rPr>
        <w:t>для вивчення судової практики з розгляду адміністративних справ, пов’язаних з виборчим процесом</w:t>
      </w:r>
      <w:r w:rsidR="009325AD" w:rsidRPr="009325AD">
        <w:rPr>
          <w:sz w:val="28"/>
          <w:szCs w:val="28"/>
        </w:rPr>
        <w:t>,</w:t>
      </w:r>
      <w:r w:rsidR="009325AD" w:rsidRPr="009325AD">
        <w:rPr>
          <w:color w:val="000000"/>
          <w:sz w:val="28"/>
          <w:szCs w:val="28"/>
        </w:rPr>
        <w:t xml:space="preserve"> </w:t>
      </w:r>
      <w:r w:rsidR="009F61DA" w:rsidRPr="009325AD">
        <w:rPr>
          <w:color w:val="000000"/>
          <w:sz w:val="28"/>
          <w:szCs w:val="28"/>
        </w:rPr>
        <w:t>Третім</w:t>
      </w:r>
      <w:r w:rsidR="009F61DA" w:rsidRPr="004953AD">
        <w:rPr>
          <w:color w:val="000000"/>
          <w:sz w:val="28"/>
          <w:szCs w:val="28"/>
        </w:rPr>
        <w:t xml:space="preserve"> апеляційни</w:t>
      </w:r>
      <w:r w:rsidR="009F61DA" w:rsidRPr="009325AD">
        <w:rPr>
          <w:color w:val="000000"/>
          <w:sz w:val="28"/>
          <w:szCs w:val="28"/>
        </w:rPr>
        <w:t>м</w:t>
      </w:r>
      <w:r w:rsidR="009F61DA" w:rsidRPr="004953AD">
        <w:rPr>
          <w:color w:val="000000"/>
          <w:sz w:val="28"/>
          <w:szCs w:val="28"/>
        </w:rPr>
        <w:t xml:space="preserve"> адміністративни</w:t>
      </w:r>
      <w:r w:rsidR="009F61DA" w:rsidRPr="009325AD">
        <w:rPr>
          <w:color w:val="000000"/>
          <w:sz w:val="28"/>
          <w:szCs w:val="28"/>
        </w:rPr>
        <w:t>м</w:t>
      </w:r>
      <w:r w:rsidR="009F61DA" w:rsidRPr="004953AD">
        <w:rPr>
          <w:color w:val="000000"/>
          <w:sz w:val="28"/>
          <w:szCs w:val="28"/>
        </w:rPr>
        <w:t xml:space="preserve"> суд</w:t>
      </w:r>
      <w:r w:rsidR="009F61DA" w:rsidRPr="009325AD">
        <w:rPr>
          <w:color w:val="000000"/>
          <w:sz w:val="28"/>
          <w:szCs w:val="28"/>
        </w:rPr>
        <w:t xml:space="preserve">ом своєчасно було </w:t>
      </w:r>
      <w:r w:rsidR="009F61DA" w:rsidRPr="004953AD">
        <w:rPr>
          <w:color w:val="000000"/>
          <w:sz w:val="28"/>
          <w:szCs w:val="28"/>
        </w:rPr>
        <w:t>над</w:t>
      </w:r>
      <w:r w:rsidR="009F61DA" w:rsidRPr="009325AD">
        <w:rPr>
          <w:color w:val="000000"/>
          <w:sz w:val="28"/>
          <w:szCs w:val="28"/>
        </w:rPr>
        <w:t>іслано</w:t>
      </w:r>
      <w:r w:rsidRPr="009325AD">
        <w:rPr>
          <w:color w:val="000000"/>
          <w:sz w:val="28"/>
          <w:szCs w:val="28"/>
        </w:rPr>
        <w:t xml:space="preserve"> до Касаційного адміністративного суду у складі Верховного Суду</w:t>
      </w:r>
      <w:r w:rsidR="005E3636" w:rsidRPr="009325AD">
        <w:rPr>
          <w:color w:val="000000"/>
          <w:sz w:val="28"/>
          <w:szCs w:val="28"/>
        </w:rPr>
        <w:t xml:space="preserve"> </w:t>
      </w:r>
      <w:r w:rsidR="009F61DA" w:rsidRPr="009325AD">
        <w:rPr>
          <w:color w:val="000000"/>
          <w:sz w:val="28"/>
          <w:szCs w:val="28"/>
        </w:rPr>
        <w:t>інформа</w:t>
      </w:r>
      <w:r w:rsidR="00983C92" w:rsidRPr="009325AD">
        <w:rPr>
          <w:color w:val="000000"/>
          <w:sz w:val="28"/>
          <w:szCs w:val="28"/>
        </w:rPr>
        <w:t>цію</w:t>
      </w:r>
      <w:r w:rsidRPr="009325AD">
        <w:rPr>
          <w:color w:val="000000"/>
          <w:sz w:val="28"/>
          <w:szCs w:val="28"/>
        </w:rPr>
        <w:t xml:space="preserve"> про результати розгляду судом відповідної категорії спорів.</w:t>
      </w:r>
      <w:r w:rsidR="00983C92" w:rsidRPr="009325AD">
        <w:rPr>
          <w:color w:val="000000"/>
          <w:sz w:val="28"/>
          <w:szCs w:val="28"/>
        </w:rPr>
        <w:t xml:space="preserve"> </w:t>
      </w:r>
    </w:p>
    <w:p w:rsidR="00860FAE" w:rsidRPr="009325AD" w:rsidRDefault="00C71F75" w:rsidP="00C71F75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</w:rPr>
      </w:pPr>
      <w:r w:rsidRPr="009325AD">
        <w:rPr>
          <w:noProof/>
          <w:sz w:val="28"/>
          <w:szCs w:val="28"/>
        </w:rPr>
        <w:tab/>
      </w:r>
      <w:r w:rsidR="008478F4" w:rsidRPr="009325AD">
        <w:rPr>
          <w:noProof/>
          <w:sz w:val="28"/>
          <w:szCs w:val="28"/>
        </w:rPr>
        <w:t xml:space="preserve">За </w:t>
      </w:r>
      <w:r w:rsidR="005E3636" w:rsidRPr="009325AD">
        <w:rPr>
          <w:noProof/>
          <w:sz w:val="28"/>
          <w:szCs w:val="28"/>
        </w:rPr>
        <w:t xml:space="preserve">період </w:t>
      </w:r>
      <w:r w:rsidR="008478F4" w:rsidRPr="009325AD">
        <w:rPr>
          <w:noProof/>
          <w:sz w:val="28"/>
          <w:szCs w:val="28"/>
        </w:rPr>
        <w:t xml:space="preserve">2019 року всього зареєстровано </w:t>
      </w:r>
      <w:r w:rsidR="008478F4" w:rsidRPr="009325AD">
        <w:rPr>
          <w:b/>
          <w:noProof/>
          <w:sz w:val="28"/>
          <w:szCs w:val="28"/>
        </w:rPr>
        <w:t xml:space="preserve">34 </w:t>
      </w:r>
      <w:r w:rsidRPr="009325AD">
        <w:rPr>
          <w:noProof/>
          <w:sz w:val="28"/>
          <w:szCs w:val="28"/>
        </w:rPr>
        <w:t xml:space="preserve">справи </w:t>
      </w:r>
      <w:r w:rsidR="008478F4" w:rsidRPr="009325AD">
        <w:rPr>
          <w:noProof/>
          <w:sz w:val="28"/>
          <w:szCs w:val="28"/>
        </w:rPr>
        <w:t xml:space="preserve">щодо правовідносин, повязаних із виборчим процесом, із них: </w:t>
      </w:r>
      <w:r w:rsidR="008478F4" w:rsidRPr="009325AD">
        <w:rPr>
          <w:b/>
          <w:noProof/>
          <w:sz w:val="28"/>
          <w:szCs w:val="28"/>
        </w:rPr>
        <w:t>19</w:t>
      </w:r>
      <w:r w:rsidR="008478F4" w:rsidRPr="009325AD">
        <w:rPr>
          <w:noProof/>
          <w:sz w:val="28"/>
          <w:szCs w:val="28"/>
        </w:rPr>
        <w:t xml:space="preserve"> судових рішень за апеляційним скаргами залишено без розгляду;</w:t>
      </w:r>
      <w:r w:rsidR="0090200C" w:rsidRPr="009325AD">
        <w:rPr>
          <w:noProof/>
          <w:sz w:val="28"/>
          <w:szCs w:val="28"/>
        </w:rPr>
        <w:t xml:space="preserve"> </w:t>
      </w:r>
      <w:r w:rsidR="008478F4" w:rsidRPr="009325AD">
        <w:rPr>
          <w:noProof/>
          <w:sz w:val="28"/>
          <w:szCs w:val="28"/>
        </w:rPr>
        <w:t>відмовлено у відкритті апеляційного провадження</w:t>
      </w:r>
      <w:r w:rsidR="0090200C" w:rsidRPr="009325AD">
        <w:rPr>
          <w:noProof/>
          <w:sz w:val="28"/>
          <w:szCs w:val="28"/>
        </w:rPr>
        <w:t xml:space="preserve"> у </w:t>
      </w:r>
      <w:r w:rsidR="0090200C" w:rsidRPr="009325AD">
        <w:rPr>
          <w:b/>
          <w:noProof/>
          <w:sz w:val="28"/>
          <w:szCs w:val="28"/>
        </w:rPr>
        <w:t>2</w:t>
      </w:r>
      <w:r w:rsidR="0090200C" w:rsidRPr="009325AD">
        <w:rPr>
          <w:noProof/>
          <w:sz w:val="28"/>
          <w:szCs w:val="28"/>
        </w:rPr>
        <w:t xml:space="preserve"> справах</w:t>
      </w:r>
      <w:r w:rsidR="008478F4" w:rsidRPr="009325AD">
        <w:rPr>
          <w:noProof/>
          <w:sz w:val="28"/>
          <w:szCs w:val="28"/>
        </w:rPr>
        <w:t>;</w:t>
      </w:r>
      <w:r w:rsidR="0090200C" w:rsidRPr="009325AD">
        <w:rPr>
          <w:noProof/>
          <w:sz w:val="28"/>
          <w:szCs w:val="28"/>
        </w:rPr>
        <w:t xml:space="preserve"> провадження було </w:t>
      </w:r>
      <w:r w:rsidR="006761CA" w:rsidRPr="009325AD">
        <w:rPr>
          <w:noProof/>
          <w:sz w:val="28"/>
          <w:szCs w:val="28"/>
        </w:rPr>
        <w:t>закінчено</w:t>
      </w:r>
      <w:r w:rsidR="0090200C" w:rsidRPr="009325AD">
        <w:rPr>
          <w:noProof/>
          <w:sz w:val="28"/>
          <w:szCs w:val="28"/>
        </w:rPr>
        <w:t xml:space="preserve"> по </w:t>
      </w:r>
      <w:r w:rsidR="0090200C" w:rsidRPr="009325AD">
        <w:rPr>
          <w:b/>
          <w:noProof/>
          <w:sz w:val="28"/>
          <w:szCs w:val="28"/>
        </w:rPr>
        <w:t>13</w:t>
      </w:r>
      <w:r w:rsidR="0090200C" w:rsidRPr="009325AD">
        <w:rPr>
          <w:noProof/>
          <w:sz w:val="28"/>
          <w:szCs w:val="28"/>
        </w:rPr>
        <w:t xml:space="preserve"> справах:</w:t>
      </w:r>
      <w:r w:rsidR="006761CA" w:rsidRPr="009325AD">
        <w:rPr>
          <w:noProof/>
          <w:sz w:val="28"/>
          <w:szCs w:val="28"/>
        </w:rPr>
        <w:t xml:space="preserve"> у тому числі рішення (ухвалу) </w:t>
      </w:r>
      <w:r w:rsidR="0090200C" w:rsidRPr="009325AD">
        <w:rPr>
          <w:noProof/>
          <w:sz w:val="28"/>
          <w:szCs w:val="28"/>
        </w:rPr>
        <w:t xml:space="preserve">суду </w:t>
      </w:r>
      <w:r w:rsidR="006761CA" w:rsidRPr="009325AD">
        <w:rPr>
          <w:noProof/>
          <w:sz w:val="28"/>
          <w:szCs w:val="28"/>
        </w:rPr>
        <w:t>залишено без змін</w:t>
      </w:r>
      <w:r w:rsidR="0090200C" w:rsidRPr="009325AD">
        <w:rPr>
          <w:noProof/>
          <w:sz w:val="28"/>
          <w:szCs w:val="28"/>
        </w:rPr>
        <w:t xml:space="preserve"> - </w:t>
      </w:r>
      <w:r w:rsidR="00860FAE" w:rsidRPr="009325AD">
        <w:rPr>
          <w:b/>
          <w:noProof/>
          <w:sz w:val="28"/>
          <w:szCs w:val="28"/>
        </w:rPr>
        <w:t>11</w:t>
      </w:r>
      <w:r w:rsidR="0090200C" w:rsidRPr="009325AD">
        <w:rPr>
          <w:noProof/>
          <w:sz w:val="28"/>
          <w:szCs w:val="28"/>
        </w:rPr>
        <w:t xml:space="preserve">, </w:t>
      </w:r>
      <w:r w:rsidR="00860FAE" w:rsidRPr="009325AD">
        <w:rPr>
          <w:noProof/>
          <w:sz w:val="28"/>
          <w:szCs w:val="28"/>
        </w:rPr>
        <w:t xml:space="preserve">рішення (ухвалу) суду скасовано - </w:t>
      </w:r>
      <w:r w:rsidR="00860FAE" w:rsidRPr="009325AD">
        <w:rPr>
          <w:b/>
          <w:noProof/>
          <w:sz w:val="28"/>
          <w:szCs w:val="28"/>
        </w:rPr>
        <w:t xml:space="preserve">1, </w:t>
      </w:r>
      <w:r w:rsidR="00860FAE" w:rsidRPr="009325AD">
        <w:rPr>
          <w:noProof/>
          <w:sz w:val="28"/>
          <w:szCs w:val="28"/>
        </w:rPr>
        <w:t xml:space="preserve">у звязку із визнанням рішення або ухвали нечинними і закрито провадження у справі - </w:t>
      </w:r>
      <w:r w:rsidR="00860FAE" w:rsidRPr="009325AD">
        <w:rPr>
          <w:b/>
          <w:noProof/>
          <w:sz w:val="28"/>
          <w:szCs w:val="28"/>
        </w:rPr>
        <w:t>1</w:t>
      </w:r>
      <w:r w:rsidR="00860FAE" w:rsidRPr="009325AD">
        <w:rPr>
          <w:noProof/>
          <w:sz w:val="28"/>
          <w:szCs w:val="28"/>
        </w:rPr>
        <w:t>.</w:t>
      </w:r>
    </w:p>
    <w:p w:rsidR="00C71F75" w:rsidRPr="009325AD" w:rsidRDefault="00C71F75" w:rsidP="00C71F75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</w:rPr>
      </w:pPr>
      <w:r w:rsidRPr="009325AD">
        <w:rPr>
          <w:noProof/>
          <w:sz w:val="28"/>
          <w:szCs w:val="28"/>
        </w:rPr>
        <w:tab/>
      </w:r>
      <w:r w:rsidR="004953AD" w:rsidRPr="004953AD">
        <w:rPr>
          <w:sz w:val="28"/>
          <w:szCs w:val="28"/>
        </w:rPr>
        <w:t xml:space="preserve">На виконання </w:t>
      </w:r>
      <w:r w:rsidR="004953AD" w:rsidRPr="004953AD">
        <w:rPr>
          <w:color w:val="000000"/>
          <w:sz w:val="28"/>
          <w:szCs w:val="28"/>
        </w:rPr>
        <w:t xml:space="preserve">листа Касаційного адміністративного </w:t>
      </w:r>
      <w:r w:rsidR="00C4343B" w:rsidRPr="009325AD">
        <w:rPr>
          <w:color w:val="000000"/>
          <w:sz w:val="28"/>
          <w:szCs w:val="28"/>
        </w:rPr>
        <w:t xml:space="preserve">суду у складі Верховного суду від </w:t>
      </w:r>
      <w:r w:rsidR="00C4343B" w:rsidRPr="004953AD">
        <w:rPr>
          <w:color w:val="000000"/>
          <w:sz w:val="28"/>
          <w:szCs w:val="28"/>
        </w:rPr>
        <w:t xml:space="preserve">24.05.2019 </w:t>
      </w:r>
      <w:r w:rsidR="004953AD" w:rsidRPr="004953AD">
        <w:rPr>
          <w:color w:val="000000"/>
          <w:sz w:val="28"/>
          <w:szCs w:val="28"/>
        </w:rPr>
        <w:t xml:space="preserve">№ </w:t>
      </w:r>
      <w:r w:rsidR="004953AD" w:rsidRPr="004953AD">
        <w:rPr>
          <w:sz w:val="28"/>
          <w:szCs w:val="28"/>
        </w:rPr>
        <w:t>1379</w:t>
      </w:r>
      <w:r w:rsidR="00C4343B" w:rsidRPr="009325AD">
        <w:rPr>
          <w:color w:val="000000"/>
          <w:sz w:val="28"/>
          <w:szCs w:val="28"/>
        </w:rPr>
        <w:t xml:space="preserve">/0/58-19 </w:t>
      </w:r>
      <w:r w:rsidR="004953AD" w:rsidRPr="004953AD">
        <w:rPr>
          <w:color w:val="000000"/>
          <w:sz w:val="28"/>
          <w:szCs w:val="28"/>
        </w:rPr>
        <w:t xml:space="preserve">та відповідно до Указу Президента України від 21.05.2019 № 303/2019 «Про дострокове припинення повноважень Верховної Ради України та призначення позачергових виборів», </w:t>
      </w:r>
      <w:r w:rsidR="009F61DA" w:rsidRPr="009325AD">
        <w:rPr>
          <w:color w:val="000000"/>
          <w:sz w:val="28"/>
          <w:szCs w:val="28"/>
        </w:rPr>
        <w:t>Третім</w:t>
      </w:r>
      <w:r w:rsidR="004953AD" w:rsidRPr="004953AD">
        <w:rPr>
          <w:color w:val="000000"/>
          <w:sz w:val="28"/>
          <w:szCs w:val="28"/>
        </w:rPr>
        <w:t xml:space="preserve"> апеляційни</w:t>
      </w:r>
      <w:r w:rsidR="009F61DA" w:rsidRPr="009325AD">
        <w:rPr>
          <w:color w:val="000000"/>
          <w:sz w:val="28"/>
          <w:szCs w:val="28"/>
        </w:rPr>
        <w:t>м</w:t>
      </w:r>
      <w:r w:rsidR="004953AD" w:rsidRPr="004953AD">
        <w:rPr>
          <w:color w:val="000000"/>
          <w:sz w:val="28"/>
          <w:szCs w:val="28"/>
        </w:rPr>
        <w:t xml:space="preserve"> адміністративни</w:t>
      </w:r>
      <w:r w:rsidR="009F61DA" w:rsidRPr="009325AD">
        <w:rPr>
          <w:color w:val="000000"/>
          <w:sz w:val="28"/>
          <w:szCs w:val="28"/>
        </w:rPr>
        <w:t>м</w:t>
      </w:r>
      <w:r w:rsidR="004953AD" w:rsidRPr="004953AD">
        <w:rPr>
          <w:color w:val="000000"/>
          <w:sz w:val="28"/>
          <w:szCs w:val="28"/>
        </w:rPr>
        <w:t xml:space="preserve"> суд</w:t>
      </w:r>
      <w:r w:rsidR="009F61DA" w:rsidRPr="009325AD">
        <w:rPr>
          <w:color w:val="000000"/>
          <w:sz w:val="28"/>
          <w:szCs w:val="28"/>
        </w:rPr>
        <w:t xml:space="preserve">ом своєчасно було </w:t>
      </w:r>
      <w:r w:rsidR="004953AD" w:rsidRPr="004953AD">
        <w:rPr>
          <w:color w:val="000000"/>
          <w:sz w:val="28"/>
          <w:szCs w:val="28"/>
        </w:rPr>
        <w:t>над</w:t>
      </w:r>
      <w:r w:rsidR="009F61DA" w:rsidRPr="009325AD">
        <w:rPr>
          <w:color w:val="000000"/>
          <w:sz w:val="28"/>
          <w:szCs w:val="28"/>
        </w:rPr>
        <w:t xml:space="preserve">іслано інформацію </w:t>
      </w:r>
      <w:r w:rsidR="00983C92" w:rsidRPr="009325AD">
        <w:rPr>
          <w:noProof/>
          <w:sz w:val="28"/>
          <w:szCs w:val="28"/>
        </w:rPr>
        <w:t>щодо ро</w:t>
      </w:r>
      <w:r w:rsidR="00C4343B" w:rsidRPr="009325AD">
        <w:rPr>
          <w:noProof/>
          <w:sz w:val="28"/>
          <w:szCs w:val="28"/>
        </w:rPr>
        <w:t>згляду місцевими та апе</w:t>
      </w:r>
      <w:r w:rsidR="00983C92" w:rsidRPr="009325AD">
        <w:rPr>
          <w:noProof/>
          <w:sz w:val="28"/>
          <w:szCs w:val="28"/>
        </w:rPr>
        <w:t>ляційними судами справ, повязаних з виборами народних депутатів України у 2019 році.</w:t>
      </w:r>
    </w:p>
    <w:p w:rsidR="009325AD" w:rsidRDefault="00C71F75" w:rsidP="00CA35BF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</w:rPr>
      </w:pPr>
      <w:r w:rsidRPr="009325AD">
        <w:rPr>
          <w:noProof/>
          <w:sz w:val="28"/>
          <w:szCs w:val="28"/>
        </w:rPr>
        <w:tab/>
      </w:r>
      <w:r w:rsidR="005E3636" w:rsidRPr="009325AD">
        <w:rPr>
          <w:noProof/>
          <w:sz w:val="28"/>
          <w:szCs w:val="28"/>
        </w:rPr>
        <w:t xml:space="preserve">Показник загальної кількості спорів щодо правовідносин, повязаних із виборами народних депутатів України у 2019 році становить </w:t>
      </w:r>
      <w:r w:rsidR="005E3636" w:rsidRPr="009325AD">
        <w:rPr>
          <w:b/>
          <w:noProof/>
          <w:sz w:val="28"/>
          <w:szCs w:val="28"/>
        </w:rPr>
        <w:t>35</w:t>
      </w:r>
      <w:r w:rsidR="005E3636" w:rsidRPr="009325AD">
        <w:rPr>
          <w:noProof/>
          <w:sz w:val="28"/>
          <w:szCs w:val="28"/>
        </w:rPr>
        <w:t xml:space="preserve"> справ за апеляційними скаргами, із них: </w:t>
      </w:r>
      <w:r w:rsidR="005E3636" w:rsidRPr="009325AD">
        <w:rPr>
          <w:b/>
          <w:noProof/>
          <w:sz w:val="28"/>
          <w:szCs w:val="28"/>
        </w:rPr>
        <w:t>15</w:t>
      </w:r>
      <w:r w:rsidR="005E3636" w:rsidRPr="009325AD">
        <w:rPr>
          <w:noProof/>
          <w:sz w:val="28"/>
          <w:szCs w:val="28"/>
        </w:rPr>
        <w:t xml:space="preserve"> справ залишено без розгляду; </w:t>
      </w:r>
      <w:r w:rsidR="005E3636" w:rsidRPr="009325AD">
        <w:rPr>
          <w:b/>
          <w:noProof/>
          <w:sz w:val="28"/>
          <w:szCs w:val="28"/>
        </w:rPr>
        <w:t>1</w:t>
      </w:r>
      <w:r w:rsidR="005E3636" w:rsidRPr="009325AD">
        <w:rPr>
          <w:noProof/>
          <w:sz w:val="28"/>
          <w:szCs w:val="28"/>
        </w:rPr>
        <w:t xml:space="preserve"> апеляційну скаргу повернуто; закінчено провадження </w:t>
      </w:r>
      <w:r w:rsidRPr="009325AD">
        <w:rPr>
          <w:noProof/>
          <w:sz w:val="28"/>
          <w:szCs w:val="28"/>
        </w:rPr>
        <w:t>у</w:t>
      </w:r>
      <w:r w:rsidR="005E3636" w:rsidRPr="009325AD">
        <w:rPr>
          <w:noProof/>
          <w:sz w:val="28"/>
          <w:szCs w:val="28"/>
        </w:rPr>
        <w:t xml:space="preserve"> </w:t>
      </w:r>
      <w:r w:rsidR="005E3636" w:rsidRPr="009325AD">
        <w:rPr>
          <w:b/>
          <w:noProof/>
          <w:sz w:val="28"/>
          <w:szCs w:val="28"/>
        </w:rPr>
        <w:t>19</w:t>
      </w:r>
      <w:r w:rsidR="005E3636" w:rsidRPr="009325AD">
        <w:rPr>
          <w:noProof/>
          <w:sz w:val="28"/>
          <w:szCs w:val="28"/>
        </w:rPr>
        <w:t xml:space="preserve"> справах, у тому числі </w:t>
      </w:r>
      <w:r w:rsidR="005E3636" w:rsidRPr="009325AD">
        <w:rPr>
          <w:b/>
          <w:noProof/>
          <w:sz w:val="28"/>
          <w:szCs w:val="28"/>
        </w:rPr>
        <w:t>13</w:t>
      </w:r>
      <w:r w:rsidR="005E3636" w:rsidRPr="009325AD">
        <w:rPr>
          <w:noProof/>
          <w:sz w:val="28"/>
          <w:szCs w:val="28"/>
        </w:rPr>
        <w:t xml:space="preserve"> рішень (ухвал) залишено без змін, </w:t>
      </w:r>
      <w:r w:rsidR="005E3636" w:rsidRPr="009325AD">
        <w:rPr>
          <w:b/>
          <w:noProof/>
          <w:sz w:val="28"/>
          <w:szCs w:val="28"/>
        </w:rPr>
        <w:t>1</w:t>
      </w:r>
      <w:r w:rsidR="005E3636" w:rsidRPr="009325AD">
        <w:rPr>
          <w:noProof/>
          <w:sz w:val="28"/>
          <w:szCs w:val="28"/>
        </w:rPr>
        <w:t xml:space="preserve"> рішення (ухвалу) змінено, </w:t>
      </w:r>
      <w:r w:rsidR="005E3636" w:rsidRPr="009325AD">
        <w:rPr>
          <w:b/>
          <w:noProof/>
          <w:sz w:val="28"/>
          <w:szCs w:val="28"/>
        </w:rPr>
        <w:t>5</w:t>
      </w:r>
      <w:r w:rsidR="005E3636" w:rsidRPr="009325AD">
        <w:rPr>
          <w:noProof/>
          <w:sz w:val="28"/>
          <w:szCs w:val="28"/>
        </w:rPr>
        <w:t xml:space="preserve"> рішень (ухвал) скасовано.</w:t>
      </w:r>
    </w:p>
    <w:p w:rsidR="00B00A84" w:rsidRPr="00CA35BF" w:rsidRDefault="009325AD" w:rsidP="00CA35BF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89619A" w:rsidRPr="00CA35BF">
        <w:rPr>
          <w:noProof/>
          <w:sz w:val="28"/>
          <w:szCs w:val="28"/>
        </w:rPr>
        <w:t xml:space="preserve">Динаміку </w:t>
      </w:r>
      <w:r w:rsidR="00E55AB1" w:rsidRPr="00CA35BF">
        <w:rPr>
          <w:noProof/>
          <w:sz w:val="28"/>
          <w:szCs w:val="28"/>
        </w:rPr>
        <w:t xml:space="preserve">надходження </w:t>
      </w:r>
      <w:r w:rsidR="00C82BD6" w:rsidRPr="00CA35BF">
        <w:rPr>
          <w:noProof/>
          <w:sz w:val="28"/>
          <w:szCs w:val="28"/>
        </w:rPr>
        <w:t>позовних заяв, адміністративних апеляційних скарг і матеріалів</w:t>
      </w:r>
      <w:r w:rsidR="00E55AB1" w:rsidRPr="00CA35BF">
        <w:rPr>
          <w:noProof/>
          <w:sz w:val="28"/>
          <w:szCs w:val="28"/>
        </w:rPr>
        <w:t xml:space="preserve"> </w:t>
      </w:r>
      <w:r w:rsidR="001F71C2" w:rsidRPr="00CA35BF">
        <w:rPr>
          <w:noProof/>
          <w:sz w:val="28"/>
          <w:szCs w:val="28"/>
        </w:rPr>
        <w:t>20</w:t>
      </w:r>
      <w:r w:rsidR="00E55AB1" w:rsidRPr="00CA35BF">
        <w:rPr>
          <w:noProof/>
          <w:sz w:val="28"/>
          <w:szCs w:val="28"/>
        </w:rPr>
        <w:t>1</w:t>
      </w:r>
      <w:r w:rsidR="00C82BD6" w:rsidRPr="00CA35BF">
        <w:rPr>
          <w:noProof/>
          <w:sz w:val="28"/>
          <w:szCs w:val="28"/>
        </w:rPr>
        <w:t>9</w:t>
      </w:r>
      <w:r w:rsidR="00F53745" w:rsidRPr="00CA35BF">
        <w:rPr>
          <w:noProof/>
          <w:sz w:val="28"/>
          <w:szCs w:val="28"/>
        </w:rPr>
        <w:t xml:space="preserve"> року відображено </w:t>
      </w:r>
      <w:r w:rsidR="00B56C77" w:rsidRPr="00CA35BF">
        <w:rPr>
          <w:noProof/>
          <w:sz w:val="28"/>
          <w:szCs w:val="28"/>
        </w:rPr>
        <w:t xml:space="preserve">на </w:t>
      </w:r>
      <w:r w:rsidR="0076741D">
        <w:rPr>
          <w:noProof/>
          <w:sz w:val="28"/>
          <w:szCs w:val="28"/>
        </w:rPr>
        <w:t>графіку</w:t>
      </w:r>
      <w:r w:rsidR="001F71C2" w:rsidRPr="00CA35BF">
        <w:rPr>
          <w:noProof/>
          <w:sz w:val="28"/>
          <w:szCs w:val="28"/>
        </w:rPr>
        <w:t xml:space="preserve"> № 1</w:t>
      </w:r>
      <w:r w:rsidR="00F11192" w:rsidRPr="00CA35BF">
        <w:rPr>
          <w:noProof/>
          <w:sz w:val="28"/>
          <w:szCs w:val="28"/>
        </w:rPr>
        <w:t>.</w:t>
      </w:r>
    </w:p>
    <w:p w:rsidR="005E6101" w:rsidRDefault="005E6101" w:rsidP="00CA35BF">
      <w:pPr>
        <w:pStyle w:val="ae"/>
        <w:tabs>
          <w:tab w:val="left" w:pos="0"/>
        </w:tabs>
        <w:spacing w:before="0" w:beforeAutospacing="0" w:after="0" w:afterAutospacing="0" w:line="360" w:lineRule="auto"/>
        <w:ind w:firstLine="567"/>
        <w:jc w:val="right"/>
        <w:rPr>
          <w:b/>
          <w:i/>
          <w:noProof/>
          <w:sz w:val="28"/>
          <w:szCs w:val="28"/>
          <w:lang w:val="uk-UA"/>
        </w:rPr>
      </w:pPr>
    </w:p>
    <w:p w:rsidR="009A4797" w:rsidRPr="00CA35BF" w:rsidRDefault="0076741D" w:rsidP="00CA35BF">
      <w:pPr>
        <w:pStyle w:val="ae"/>
        <w:tabs>
          <w:tab w:val="left" w:pos="0"/>
        </w:tabs>
        <w:spacing w:before="0" w:beforeAutospacing="0" w:after="0" w:afterAutospacing="0" w:line="360" w:lineRule="auto"/>
        <w:ind w:firstLine="567"/>
        <w:jc w:val="right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lastRenderedPageBreak/>
        <w:t>Графік</w:t>
      </w:r>
      <w:r w:rsidR="00657B8A" w:rsidRPr="00CA35BF">
        <w:rPr>
          <w:b/>
          <w:i/>
          <w:noProof/>
          <w:sz w:val="28"/>
          <w:szCs w:val="28"/>
          <w:lang w:val="uk-UA"/>
        </w:rPr>
        <w:t xml:space="preserve"> </w:t>
      </w:r>
      <w:r w:rsidR="00610E58" w:rsidRPr="00CA35BF">
        <w:rPr>
          <w:b/>
          <w:i/>
          <w:noProof/>
          <w:sz w:val="28"/>
          <w:szCs w:val="28"/>
          <w:lang w:val="uk-UA"/>
        </w:rPr>
        <w:t xml:space="preserve">№ </w:t>
      </w:r>
      <w:r w:rsidR="00657B8A" w:rsidRPr="00CA35BF">
        <w:rPr>
          <w:b/>
          <w:i/>
          <w:noProof/>
          <w:sz w:val="28"/>
          <w:szCs w:val="28"/>
          <w:lang w:val="uk-UA"/>
        </w:rPr>
        <w:t>1</w:t>
      </w:r>
    </w:p>
    <w:p w:rsidR="00B00A84" w:rsidRPr="00CA35BF" w:rsidRDefault="00234399" w:rsidP="00CA35BF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CA35BF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inline distT="0" distB="0" distL="0" distR="0" wp14:anchorId="12CAA1BC" wp14:editId="02AB6ACA">
            <wp:extent cx="5486400" cy="4962525"/>
            <wp:effectExtent l="0" t="13335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11D4C" w:rsidRDefault="0089619A" w:rsidP="00CA35BF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</w:rPr>
        <w:t xml:space="preserve">За категоріями адміністративних </w:t>
      </w:r>
      <w:r w:rsidR="00676153" w:rsidRPr="00CA35BF">
        <w:rPr>
          <w:noProof/>
          <w:sz w:val="28"/>
          <w:szCs w:val="28"/>
        </w:rPr>
        <w:t xml:space="preserve">справ </w:t>
      </w:r>
      <w:r w:rsidR="002F2511" w:rsidRPr="00CA35BF">
        <w:rPr>
          <w:noProof/>
          <w:sz w:val="28"/>
          <w:szCs w:val="28"/>
        </w:rPr>
        <w:t>статистичну</w:t>
      </w:r>
      <w:r w:rsidRPr="00CA35BF">
        <w:rPr>
          <w:noProof/>
          <w:sz w:val="28"/>
          <w:szCs w:val="28"/>
        </w:rPr>
        <w:t xml:space="preserve"> звітність суду </w:t>
      </w:r>
      <w:r w:rsidR="00676153" w:rsidRPr="00CA35BF">
        <w:rPr>
          <w:noProof/>
          <w:sz w:val="28"/>
          <w:szCs w:val="28"/>
        </w:rPr>
        <w:t>розп</w:t>
      </w:r>
      <w:r w:rsidRPr="00CA35BF">
        <w:rPr>
          <w:noProof/>
          <w:sz w:val="28"/>
          <w:szCs w:val="28"/>
        </w:rPr>
        <w:t>о</w:t>
      </w:r>
      <w:r w:rsidR="00512E75" w:rsidRPr="00CA35BF">
        <w:rPr>
          <w:noProof/>
          <w:sz w:val="28"/>
          <w:szCs w:val="28"/>
        </w:rPr>
        <w:t xml:space="preserve">діляє </w:t>
      </w:r>
      <w:r w:rsidRPr="00CA35BF">
        <w:rPr>
          <w:noProof/>
          <w:sz w:val="28"/>
          <w:szCs w:val="28"/>
        </w:rPr>
        <w:t xml:space="preserve">показник судових рішень за </w:t>
      </w:r>
      <w:r w:rsidR="005E2841" w:rsidRPr="00CA35BF">
        <w:rPr>
          <w:noProof/>
          <w:sz w:val="28"/>
          <w:szCs w:val="28"/>
        </w:rPr>
        <w:t>апеляційни</w:t>
      </w:r>
      <w:r w:rsidRPr="00CA35BF">
        <w:rPr>
          <w:noProof/>
          <w:sz w:val="28"/>
          <w:szCs w:val="28"/>
        </w:rPr>
        <w:t xml:space="preserve">ми </w:t>
      </w:r>
      <w:r w:rsidR="005E2841" w:rsidRPr="00CA35BF">
        <w:rPr>
          <w:noProof/>
          <w:sz w:val="28"/>
          <w:szCs w:val="28"/>
        </w:rPr>
        <w:t>скарг</w:t>
      </w:r>
      <w:r w:rsidRPr="00CA35BF">
        <w:rPr>
          <w:noProof/>
          <w:sz w:val="28"/>
          <w:szCs w:val="28"/>
        </w:rPr>
        <w:t>ами</w:t>
      </w:r>
      <w:r w:rsidR="00676153" w:rsidRPr="00CA35BF">
        <w:rPr>
          <w:noProof/>
          <w:sz w:val="28"/>
          <w:szCs w:val="28"/>
        </w:rPr>
        <w:t>.</w:t>
      </w:r>
      <w:r w:rsidRPr="00CA35BF">
        <w:rPr>
          <w:noProof/>
          <w:sz w:val="28"/>
          <w:szCs w:val="28"/>
        </w:rPr>
        <w:t xml:space="preserve"> </w:t>
      </w:r>
      <w:r w:rsidR="00676153" w:rsidRPr="00CA35BF">
        <w:rPr>
          <w:noProof/>
          <w:sz w:val="28"/>
          <w:szCs w:val="28"/>
        </w:rPr>
        <w:t>У досліджуваному періоді</w:t>
      </w:r>
      <w:r w:rsidR="00376C1F" w:rsidRPr="00CA35BF">
        <w:rPr>
          <w:noProof/>
          <w:sz w:val="28"/>
          <w:szCs w:val="28"/>
        </w:rPr>
        <w:t xml:space="preserve"> провадження було закінчено по </w:t>
      </w:r>
      <w:r w:rsidR="009C35FB" w:rsidRPr="00CA35BF">
        <w:rPr>
          <w:b/>
          <w:noProof/>
          <w:sz w:val="28"/>
          <w:szCs w:val="28"/>
        </w:rPr>
        <w:t>14</w:t>
      </w:r>
      <w:r w:rsidR="00B47299" w:rsidRPr="00CA35BF">
        <w:rPr>
          <w:b/>
          <w:noProof/>
          <w:sz w:val="28"/>
          <w:szCs w:val="28"/>
        </w:rPr>
        <w:t xml:space="preserve"> </w:t>
      </w:r>
      <w:r w:rsidR="00310466" w:rsidRPr="00CA35BF">
        <w:rPr>
          <w:b/>
          <w:noProof/>
          <w:sz w:val="28"/>
          <w:szCs w:val="28"/>
        </w:rPr>
        <w:t>496</w:t>
      </w:r>
      <w:r w:rsidR="00376C1F" w:rsidRPr="00CA35BF">
        <w:rPr>
          <w:noProof/>
          <w:sz w:val="28"/>
          <w:szCs w:val="28"/>
        </w:rPr>
        <w:t xml:space="preserve"> справа</w:t>
      </w:r>
      <w:r w:rsidR="0090200C">
        <w:rPr>
          <w:noProof/>
          <w:sz w:val="28"/>
          <w:szCs w:val="28"/>
        </w:rPr>
        <w:t>х</w:t>
      </w:r>
      <w:r w:rsidR="00376C1F" w:rsidRPr="00CA35BF">
        <w:rPr>
          <w:noProof/>
          <w:sz w:val="28"/>
          <w:szCs w:val="28"/>
        </w:rPr>
        <w:t>, у тому числі</w:t>
      </w:r>
      <w:r w:rsidR="00775F41" w:rsidRPr="00CA35BF">
        <w:rPr>
          <w:noProof/>
          <w:sz w:val="28"/>
          <w:szCs w:val="28"/>
        </w:rPr>
        <w:t>:</w:t>
      </w:r>
      <w:r w:rsidR="00376C1F" w:rsidRPr="00CA35BF">
        <w:rPr>
          <w:noProof/>
          <w:sz w:val="28"/>
          <w:szCs w:val="28"/>
        </w:rPr>
        <w:t xml:space="preserve"> </w:t>
      </w:r>
      <w:r w:rsidR="00775F41" w:rsidRPr="00CA35BF">
        <w:rPr>
          <w:noProof/>
          <w:sz w:val="28"/>
          <w:szCs w:val="28"/>
        </w:rPr>
        <w:t xml:space="preserve">за апеляційними скаргами - </w:t>
      </w:r>
      <w:r w:rsidR="00775F41" w:rsidRPr="00CA35BF">
        <w:rPr>
          <w:b/>
          <w:noProof/>
          <w:sz w:val="28"/>
          <w:szCs w:val="28"/>
        </w:rPr>
        <w:t>14</w:t>
      </w:r>
      <w:r w:rsidR="00B47299" w:rsidRPr="00CA35BF">
        <w:rPr>
          <w:b/>
          <w:noProof/>
          <w:sz w:val="28"/>
          <w:szCs w:val="28"/>
        </w:rPr>
        <w:t xml:space="preserve"> </w:t>
      </w:r>
      <w:r w:rsidR="00775F41" w:rsidRPr="00CA35BF">
        <w:rPr>
          <w:b/>
          <w:noProof/>
          <w:sz w:val="28"/>
          <w:szCs w:val="28"/>
        </w:rPr>
        <w:t>383</w:t>
      </w:r>
      <w:r w:rsidR="00775F41" w:rsidRPr="00CA35BF">
        <w:rPr>
          <w:noProof/>
          <w:sz w:val="28"/>
          <w:szCs w:val="28"/>
        </w:rPr>
        <w:t xml:space="preserve"> </w:t>
      </w:r>
      <w:r w:rsidR="00376C1F" w:rsidRPr="00CA35BF">
        <w:rPr>
          <w:noProof/>
          <w:sz w:val="28"/>
          <w:szCs w:val="28"/>
        </w:rPr>
        <w:t>в адміністративних справах</w:t>
      </w:r>
      <w:r w:rsidR="00775F41" w:rsidRPr="00CA35BF">
        <w:rPr>
          <w:noProof/>
          <w:sz w:val="28"/>
          <w:szCs w:val="28"/>
        </w:rPr>
        <w:t xml:space="preserve">; </w:t>
      </w:r>
      <w:r w:rsidR="00BF2694" w:rsidRPr="00CA35BF">
        <w:rPr>
          <w:b/>
          <w:noProof/>
          <w:sz w:val="28"/>
          <w:szCs w:val="28"/>
        </w:rPr>
        <w:t>61</w:t>
      </w:r>
      <w:r w:rsidR="00B47299" w:rsidRPr="00CA35BF">
        <w:rPr>
          <w:b/>
          <w:noProof/>
          <w:sz w:val="28"/>
          <w:szCs w:val="28"/>
        </w:rPr>
        <w:t xml:space="preserve"> </w:t>
      </w:r>
      <w:r w:rsidR="00BF2694" w:rsidRPr="00CA35BF">
        <w:rPr>
          <w:noProof/>
          <w:sz w:val="28"/>
          <w:szCs w:val="28"/>
        </w:rPr>
        <w:t>заяві щодо перегляду судового рішення</w:t>
      </w:r>
      <w:r w:rsidR="00376C1F" w:rsidRPr="00CA35BF">
        <w:rPr>
          <w:noProof/>
          <w:sz w:val="28"/>
          <w:szCs w:val="28"/>
        </w:rPr>
        <w:t xml:space="preserve"> за нововиявленими</w:t>
      </w:r>
      <w:r w:rsidR="009C35FB" w:rsidRPr="00CA35BF">
        <w:rPr>
          <w:noProof/>
          <w:sz w:val="28"/>
          <w:szCs w:val="28"/>
        </w:rPr>
        <w:t xml:space="preserve"> або виключними</w:t>
      </w:r>
      <w:r w:rsidR="00BF2694" w:rsidRPr="00CA35BF">
        <w:rPr>
          <w:noProof/>
          <w:sz w:val="28"/>
          <w:szCs w:val="28"/>
        </w:rPr>
        <w:t xml:space="preserve"> </w:t>
      </w:r>
      <w:r w:rsidR="00376C1F" w:rsidRPr="00CA35BF">
        <w:rPr>
          <w:noProof/>
          <w:sz w:val="28"/>
          <w:szCs w:val="28"/>
        </w:rPr>
        <w:t>обставинами</w:t>
      </w:r>
      <w:r w:rsidR="00BF2694" w:rsidRPr="00CA35BF">
        <w:rPr>
          <w:noProof/>
          <w:sz w:val="28"/>
          <w:szCs w:val="28"/>
        </w:rPr>
        <w:t>;</w:t>
      </w:r>
      <w:r w:rsidR="00376C1F" w:rsidRPr="00CA35BF">
        <w:rPr>
          <w:noProof/>
          <w:sz w:val="28"/>
          <w:szCs w:val="28"/>
        </w:rPr>
        <w:t xml:space="preserve"> </w:t>
      </w:r>
      <w:r w:rsidR="00BF2694" w:rsidRPr="00CA35BF">
        <w:rPr>
          <w:noProof/>
          <w:sz w:val="28"/>
          <w:szCs w:val="28"/>
        </w:rPr>
        <w:t xml:space="preserve">позовних заяв </w:t>
      </w:r>
      <w:r w:rsidR="008A7019" w:rsidRPr="00CA35BF">
        <w:rPr>
          <w:noProof/>
          <w:sz w:val="28"/>
          <w:szCs w:val="28"/>
        </w:rPr>
        <w:t>-</w:t>
      </w:r>
      <w:r w:rsidR="00BF2694" w:rsidRPr="00CA35BF">
        <w:rPr>
          <w:noProof/>
          <w:sz w:val="28"/>
          <w:szCs w:val="28"/>
        </w:rPr>
        <w:t xml:space="preserve"> </w:t>
      </w:r>
      <w:r w:rsidR="00376C1F" w:rsidRPr="00CA35BF">
        <w:rPr>
          <w:b/>
          <w:noProof/>
          <w:sz w:val="28"/>
          <w:szCs w:val="28"/>
        </w:rPr>
        <w:t>1</w:t>
      </w:r>
      <w:r w:rsidR="00D16053">
        <w:rPr>
          <w:b/>
          <w:noProof/>
          <w:sz w:val="28"/>
          <w:szCs w:val="28"/>
        </w:rPr>
        <w:t>1</w:t>
      </w:r>
      <w:r w:rsidR="00BF2694" w:rsidRPr="00CA35BF">
        <w:rPr>
          <w:noProof/>
          <w:sz w:val="28"/>
          <w:szCs w:val="28"/>
        </w:rPr>
        <w:t xml:space="preserve">; </w:t>
      </w:r>
      <w:r w:rsidR="00C35871">
        <w:rPr>
          <w:noProof/>
          <w:sz w:val="28"/>
          <w:szCs w:val="28"/>
        </w:rPr>
        <w:t>в</w:t>
      </w:r>
      <w:r w:rsidR="00310466" w:rsidRPr="00CA35BF">
        <w:rPr>
          <w:noProof/>
          <w:sz w:val="28"/>
          <w:szCs w:val="28"/>
        </w:rPr>
        <w:t xml:space="preserve"> порядку виконання судових рішень</w:t>
      </w:r>
      <w:r w:rsidR="00BF2694" w:rsidRPr="00CA35BF">
        <w:rPr>
          <w:noProof/>
          <w:sz w:val="28"/>
          <w:szCs w:val="28"/>
        </w:rPr>
        <w:t xml:space="preserve"> - </w:t>
      </w:r>
      <w:r w:rsidR="00BF2694" w:rsidRPr="00CA35BF">
        <w:rPr>
          <w:b/>
          <w:noProof/>
          <w:sz w:val="28"/>
          <w:szCs w:val="28"/>
        </w:rPr>
        <w:t>1</w:t>
      </w:r>
      <w:r w:rsidR="00BF2694" w:rsidRPr="00CA35BF">
        <w:rPr>
          <w:noProof/>
          <w:sz w:val="28"/>
          <w:szCs w:val="28"/>
        </w:rPr>
        <w:t xml:space="preserve"> справа</w:t>
      </w:r>
      <w:r w:rsidR="008A7019" w:rsidRPr="00CA35BF">
        <w:rPr>
          <w:noProof/>
          <w:sz w:val="28"/>
          <w:szCs w:val="28"/>
        </w:rPr>
        <w:t xml:space="preserve">; </w:t>
      </w:r>
      <w:r w:rsidR="008A7019" w:rsidRPr="00CA35BF">
        <w:rPr>
          <w:b/>
          <w:noProof/>
          <w:sz w:val="28"/>
          <w:szCs w:val="28"/>
        </w:rPr>
        <w:t>40</w:t>
      </w:r>
      <w:r w:rsidR="008A7019" w:rsidRPr="00CA35BF">
        <w:rPr>
          <w:noProof/>
          <w:sz w:val="28"/>
          <w:szCs w:val="28"/>
        </w:rPr>
        <w:t xml:space="preserve"> - заяв про відвід судді</w:t>
      </w:r>
      <w:r w:rsidR="00310466" w:rsidRPr="00CA35BF">
        <w:rPr>
          <w:noProof/>
          <w:sz w:val="28"/>
          <w:szCs w:val="28"/>
        </w:rPr>
        <w:t>.</w:t>
      </w:r>
      <w:r w:rsidR="00376C1F" w:rsidRPr="00CA35BF">
        <w:rPr>
          <w:noProof/>
          <w:sz w:val="28"/>
          <w:szCs w:val="28"/>
        </w:rPr>
        <w:t xml:space="preserve"> Справи із</w:t>
      </w:r>
      <w:r w:rsidR="00B47299" w:rsidRPr="00CA35BF">
        <w:rPr>
          <w:noProof/>
          <w:sz w:val="28"/>
          <w:szCs w:val="28"/>
        </w:rPr>
        <w:t xml:space="preserve"> закінченим розглядом складають </w:t>
      </w:r>
      <w:r w:rsidR="0062780B" w:rsidRPr="00CA35BF">
        <w:rPr>
          <w:b/>
          <w:noProof/>
          <w:sz w:val="28"/>
          <w:szCs w:val="28"/>
        </w:rPr>
        <w:t>87,7</w:t>
      </w:r>
      <w:r w:rsidR="00376C1F" w:rsidRPr="00CA35BF">
        <w:rPr>
          <w:b/>
          <w:noProof/>
          <w:sz w:val="28"/>
          <w:szCs w:val="28"/>
        </w:rPr>
        <w:t>%</w:t>
      </w:r>
      <w:r w:rsidR="00376C1F" w:rsidRPr="00CA35BF">
        <w:rPr>
          <w:noProof/>
          <w:sz w:val="28"/>
          <w:szCs w:val="28"/>
        </w:rPr>
        <w:t xml:space="preserve"> від загальної кількості справ, що перебувають на розгляді </w:t>
      </w:r>
      <w:r w:rsidR="00376C1F" w:rsidRPr="00CA35BF">
        <w:rPr>
          <w:b/>
          <w:noProof/>
          <w:sz w:val="28"/>
          <w:szCs w:val="28"/>
        </w:rPr>
        <w:t>(</w:t>
      </w:r>
      <w:r w:rsidR="00310466" w:rsidRPr="00CA35BF">
        <w:rPr>
          <w:b/>
          <w:noProof/>
          <w:sz w:val="28"/>
          <w:szCs w:val="28"/>
        </w:rPr>
        <w:t>16</w:t>
      </w:r>
      <w:r w:rsidR="0062780B" w:rsidRPr="00CA35BF">
        <w:rPr>
          <w:b/>
          <w:noProof/>
          <w:sz w:val="28"/>
          <w:szCs w:val="28"/>
        </w:rPr>
        <w:t xml:space="preserve"> </w:t>
      </w:r>
      <w:r w:rsidR="00310466" w:rsidRPr="00CA35BF">
        <w:rPr>
          <w:b/>
          <w:noProof/>
          <w:sz w:val="28"/>
          <w:szCs w:val="28"/>
        </w:rPr>
        <w:t>527</w:t>
      </w:r>
      <w:r w:rsidR="00376C1F" w:rsidRPr="00CA35BF">
        <w:rPr>
          <w:b/>
          <w:noProof/>
          <w:sz w:val="28"/>
          <w:szCs w:val="28"/>
        </w:rPr>
        <w:t>)</w:t>
      </w:r>
      <w:r w:rsidR="00376C1F" w:rsidRPr="00CA35BF">
        <w:rPr>
          <w:noProof/>
          <w:sz w:val="28"/>
          <w:szCs w:val="28"/>
        </w:rPr>
        <w:t xml:space="preserve">.   </w:t>
      </w:r>
      <w:r w:rsidR="00676153" w:rsidRPr="00CA35BF">
        <w:rPr>
          <w:noProof/>
          <w:sz w:val="28"/>
          <w:szCs w:val="28"/>
        </w:rPr>
        <w:t xml:space="preserve"> </w:t>
      </w:r>
    </w:p>
    <w:p w:rsidR="00754A69" w:rsidRPr="00CA35BF" w:rsidRDefault="00754A69" w:rsidP="00754A69">
      <w:pPr>
        <w:tabs>
          <w:tab w:val="left" w:pos="851"/>
          <w:tab w:val="left" w:pos="1276"/>
        </w:tabs>
        <w:spacing w:line="360" w:lineRule="auto"/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</w:rPr>
        <w:tab/>
      </w:r>
      <w:r w:rsidRPr="00CA35BF">
        <w:rPr>
          <w:noProof/>
          <w:sz w:val="28"/>
          <w:szCs w:val="28"/>
        </w:rPr>
        <w:t xml:space="preserve">Динаміку </w:t>
      </w:r>
      <w:r>
        <w:rPr>
          <w:noProof/>
          <w:sz w:val="28"/>
          <w:szCs w:val="28"/>
        </w:rPr>
        <w:t xml:space="preserve">розглянутих </w:t>
      </w:r>
      <w:r w:rsidRPr="00CA35BF">
        <w:rPr>
          <w:noProof/>
          <w:sz w:val="28"/>
          <w:szCs w:val="28"/>
        </w:rPr>
        <w:t xml:space="preserve">адміністративних апеляційних скарг і матеріалів </w:t>
      </w:r>
      <w:r>
        <w:rPr>
          <w:noProof/>
          <w:sz w:val="28"/>
          <w:szCs w:val="28"/>
        </w:rPr>
        <w:t xml:space="preserve">за </w:t>
      </w:r>
      <w:r w:rsidRPr="00CA35BF">
        <w:rPr>
          <w:noProof/>
          <w:sz w:val="28"/>
          <w:szCs w:val="28"/>
        </w:rPr>
        <w:t>2019 р</w:t>
      </w:r>
      <w:r>
        <w:rPr>
          <w:noProof/>
          <w:sz w:val="28"/>
          <w:szCs w:val="28"/>
        </w:rPr>
        <w:t>ік</w:t>
      </w:r>
      <w:r w:rsidRPr="00CA35BF">
        <w:rPr>
          <w:noProof/>
          <w:sz w:val="28"/>
          <w:szCs w:val="28"/>
        </w:rPr>
        <w:t xml:space="preserve"> відображено на </w:t>
      </w:r>
      <w:r w:rsidR="0076741D">
        <w:rPr>
          <w:noProof/>
          <w:sz w:val="28"/>
          <w:szCs w:val="28"/>
        </w:rPr>
        <w:t>графіку</w:t>
      </w:r>
      <w:r w:rsidRPr="00CA35BF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2</w:t>
      </w:r>
      <w:r w:rsidRPr="00CA35BF">
        <w:rPr>
          <w:noProof/>
          <w:sz w:val="28"/>
          <w:szCs w:val="28"/>
        </w:rPr>
        <w:t>.</w:t>
      </w:r>
    </w:p>
    <w:p w:rsidR="005E6101" w:rsidRDefault="005E6101" w:rsidP="00754A69">
      <w:pPr>
        <w:pStyle w:val="ae"/>
        <w:tabs>
          <w:tab w:val="left" w:pos="0"/>
        </w:tabs>
        <w:spacing w:before="0" w:beforeAutospacing="0" w:after="0" w:afterAutospacing="0" w:line="360" w:lineRule="auto"/>
        <w:ind w:firstLine="567"/>
        <w:jc w:val="right"/>
        <w:rPr>
          <w:b/>
          <w:i/>
          <w:noProof/>
          <w:sz w:val="28"/>
          <w:szCs w:val="28"/>
          <w:lang w:val="uk-UA"/>
        </w:rPr>
      </w:pPr>
    </w:p>
    <w:p w:rsidR="005E6101" w:rsidRDefault="005E6101" w:rsidP="00754A69">
      <w:pPr>
        <w:pStyle w:val="ae"/>
        <w:tabs>
          <w:tab w:val="left" w:pos="0"/>
        </w:tabs>
        <w:spacing w:before="0" w:beforeAutospacing="0" w:after="0" w:afterAutospacing="0" w:line="360" w:lineRule="auto"/>
        <w:ind w:firstLine="567"/>
        <w:jc w:val="right"/>
        <w:rPr>
          <w:b/>
          <w:i/>
          <w:noProof/>
          <w:sz w:val="28"/>
          <w:szCs w:val="28"/>
          <w:lang w:val="uk-UA"/>
        </w:rPr>
      </w:pPr>
    </w:p>
    <w:p w:rsidR="002B7570" w:rsidRPr="00754A69" w:rsidRDefault="0076741D" w:rsidP="00754A69">
      <w:pPr>
        <w:pStyle w:val="ae"/>
        <w:tabs>
          <w:tab w:val="left" w:pos="0"/>
        </w:tabs>
        <w:spacing w:before="0" w:beforeAutospacing="0" w:after="0" w:afterAutospacing="0" w:line="360" w:lineRule="auto"/>
        <w:ind w:firstLine="567"/>
        <w:jc w:val="right"/>
        <w:rPr>
          <w:b/>
          <w:i/>
          <w:noProof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lang w:val="uk-UA"/>
        </w:rPr>
        <w:lastRenderedPageBreak/>
        <w:t>Графік</w:t>
      </w:r>
      <w:r w:rsidR="00754A69" w:rsidRPr="00CA35BF">
        <w:rPr>
          <w:b/>
          <w:i/>
          <w:noProof/>
          <w:sz w:val="28"/>
          <w:szCs w:val="28"/>
          <w:lang w:val="uk-UA"/>
        </w:rPr>
        <w:t xml:space="preserve"> № </w:t>
      </w:r>
      <w:r w:rsidR="00754A69">
        <w:rPr>
          <w:b/>
          <w:i/>
          <w:noProof/>
          <w:sz w:val="28"/>
          <w:szCs w:val="28"/>
          <w:lang w:val="uk-UA"/>
        </w:rPr>
        <w:t>2</w:t>
      </w:r>
    </w:p>
    <w:p w:rsidR="00F86635" w:rsidRDefault="00A35694" w:rsidP="002D3501">
      <w:pPr>
        <w:pStyle w:val="af0"/>
        <w:spacing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  <w:lang w:val="uk-UA"/>
        </w:rPr>
      </w:pPr>
      <w:r w:rsidRPr="002D3501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ED08C8" wp14:editId="6876BDDD">
                <wp:simplePos x="0" y="0"/>
                <wp:positionH relativeFrom="column">
                  <wp:posOffset>1672590</wp:posOffset>
                </wp:positionH>
                <wp:positionV relativeFrom="paragraph">
                  <wp:posOffset>2118995</wp:posOffset>
                </wp:positionV>
                <wp:extent cx="0" cy="2000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86ABD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66.85pt" to="131.7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 w:rsidRPr="002D3501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ED08C8" wp14:editId="6876BDDD">
                <wp:simplePos x="0" y="0"/>
                <wp:positionH relativeFrom="column">
                  <wp:posOffset>1672590</wp:posOffset>
                </wp:positionH>
                <wp:positionV relativeFrom="paragraph">
                  <wp:posOffset>1337945</wp:posOffset>
                </wp:positionV>
                <wp:extent cx="0" cy="2000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AE1D" id="Прямая соединительная линия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105.35pt" to="131.7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" strokecolor="#5b9bd5" strokeweight=".5pt">
                <v:stroke joinstyle="miter"/>
              </v:line>
            </w:pict>
          </mc:Fallback>
        </mc:AlternateContent>
      </w:r>
      <w:r w:rsidRPr="002D3501">
        <w:rPr>
          <w:rFonts w:eastAsia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8ED08C8" wp14:editId="6876BDDD">
                <wp:simplePos x="0" y="0"/>
                <wp:positionH relativeFrom="column">
                  <wp:posOffset>1672590</wp:posOffset>
                </wp:positionH>
                <wp:positionV relativeFrom="paragraph">
                  <wp:posOffset>3004820</wp:posOffset>
                </wp:positionV>
                <wp:extent cx="0" cy="2000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4F674" id="Прямая соединительная линия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7pt,236.6pt" to="131.7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="002D3501" w:rsidRPr="002D3501">
        <w:rPr>
          <w:rFonts w:eastAsia="Calibri"/>
          <w:noProof/>
          <w:lang w:val="en-US"/>
        </w:rPr>
        <w:drawing>
          <wp:inline distT="0" distB="0" distL="0" distR="0" wp14:anchorId="3956F498" wp14:editId="57F24A00">
            <wp:extent cx="5867400" cy="520065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47299" w:rsidRPr="00CA35BF" w:rsidRDefault="00B47299" w:rsidP="00CA35BF">
      <w:pPr>
        <w:pStyle w:val="af0"/>
        <w:spacing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  <w:lang w:val="uk-UA"/>
        </w:rPr>
      </w:pPr>
      <w:r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За даними звітності судів апеляційної інстанції про розгляд апеляційних скарг у порядку адміністративного судочинства Третього апеляційного адміністративного суду за </w:t>
      </w:r>
      <w:r w:rsidR="00240333"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>формою 2</w:t>
      </w:r>
      <w:r w:rsidR="005B544D"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>-а</w:t>
      </w:r>
      <w:r w:rsidR="00832295"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>,</w:t>
      </w:r>
      <w:r w:rsidR="00240333"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</w:t>
      </w:r>
      <w:r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>в</w:t>
      </w:r>
      <w:r w:rsidR="00240333"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201</w:t>
      </w:r>
      <w:r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>9</w:t>
      </w:r>
      <w:r w:rsidR="00240333"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ро</w:t>
      </w:r>
      <w:r w:rsidR="00196CA9"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>ці</w:t>
      </w:r>
      <w:r w:rsidR="00240333"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</w:t>
      </w:r>
      <w:r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перебувало в провадженні </w:t>
      </w:r>
      <w:r w:rsidRPr="00CA35BF">
        <w:rPr>
          <w:rFonts w:ascii="Times New Roman" w:eastAsia="Calibri" w:hAnsi="Times New Roman"/>
          <w:b/>
          <w:noProof/>
          <w:sz w:val="28"/>
          <w:szCs w:val="28"/>
          <w:lang w:val="uk-UA"/>
        </w:rPr>
        <w:t xml:space="preserve">16 527 </w:t>
      </w:r>
      <w:r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>апеляційних скарг і матеріалів.</w:t>
      </w:r>
    </w:p>
    <w:p w:rsidR="00B47299" w:rsidRPr="00CA35BF" w:rsidRDefault="00A06DA1" w:rsidP="00CA35BF">
      <w:pPr>
        <w:pStyle w:val="af0"/>
        <w:spacing w:line="360" w:lineRule="auto"/>
        <w:ind w:firstLine="567"/>
        <w:jc w:val="both"/>
        <w:rPr>
          <w:rFonts w:ascii="Times New Roman" w:eastAsia="Calibri" w:hAnsi="Times New Roman"/>
          <w:noProof/>
          <w:sz w:val="28"/>
          <w:szCs w:val="28"/>
          <w:lang w:val="uk-UA"/>
        </w:rPr>
      </w:pPr>
      <w:r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>Основним показником навантаження є середньомісячн</w:t>
      </w:r>
      <w:r w:rsidR="00302853"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>е</w:t>
      </w:r>
      <w:r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надходження справ і матеріалів на одного суддю з урахуванням шта</w:t>
      </w:r>
      <w:r w:rsidR="00E5704E"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тної чисельності суддів у суді. </w:t>
      </w:r>
      <w:r w:rsidR="00B47299" w:rsidRPr="00A132BE">
        <w:rPr>
          <w:rFonts w:ascii="Times New Roman" w:eastAsia="Calibri" w:hAnsi="Times New Roman"/>
          <w:noProof/>
          <w:sz w:val="28"/>
          <w:szCs w:val="28"/>
          <w:lang w:val="uk-UA"/>
        </w:rPr>
        <w:t>За наказом ДСА України</w:t>
      </w:r>
      <w:r w:rsidR="00B47299"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 кількісний склад суддів складає 33 судді </w:t>
      </w:r>
      <w:r w:rsidR="00E5704E"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 xml:space="preserve">відповідно до штатного розпису. </w:t>
      </w:r>
      <w:r w:rsidR="00B47299" w:rsidRPr="00CA35BF">
        <w:rPr>
          <w:rFonts w:ascii="Times New Roman" w:eastAsia="Calibri" w:hAnsi="Times New Roman"/>
          <w:noProof/>
          <w:sz w:val="28"/>
          <w:szCs w:val="28"/>
          <w:lang w:val="uk-UA"/>
        </w:rPr>
        <w:t>Здійснювали правосуддя у звітному періоді 28 суддів.</w:t>
      </w:r>
    </w:p>
    <w:p w:rsidR="002C1837" w:rsidRPr="00CA35BF" w:rsidRDefault="002C1837" w:rsidP="005E6101">
      <w:pPr>
        <w:pStyle w:val="af0"/>
        <w:spacing w:line="36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Враховуючи надходження справ </w:t>
      </w:r>
      <w:r w:rsidR="00B66B9A" w:rsidRPr="00CA35BF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 матеріалів до суду</w:t>
      </w:r>
      <w:r w:rsidR="00832295" w:rsidRPr="00CA35BF">
        <w:rPr>
          <w:rFonts w:ascii="Times New Roman" w:hAnsi="Times New Roman"/>
          <w:noProof/>
          <w:sz w:val="28"/>
          <w:szCs w:val="28"/>
          <w:lang w:val="uk-UA"/>
        </w:rPr>
        <w:t>,</w:t>
      </w:r>
      <w:r w:rsidR="00302853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фактичне навантаження на суддів </w:t>
      </w:r>
      <w:r w:rsidR="00302853" w:rsidRPr="00CA35BF">
        <w:rPr>
          <w:rFonts w:ascii="Times New Roman" w:hAnsi="Times New Roman"/>
          <w:noProof/>
          <w:sz w:val="28"/>
          <w:szCs w:val="28"/>
          <w:lang w:val="uk-UA"/>
        </w:rPr>
        <w:t>Третього</w:t>
      </w:r>
      <w:r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302853" w:rsidRPr="00CA35BF">
        <w:rPr>
          <w:rFonts w:ascii="Times New Roman" w:hAnsi="Times New Roman"/>
          <w:noProof/>
          <w:sz w:val="28"/>
          <w:szCs w:val="28"/>
          <w:lang w:val="uk-UA"/>
        </w:rPr>
        <w:t>апеляційного</w:t>
      </w:r>
      <w:r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 адміністративного суду за цей період становило:</w:t>
      </w:r>
    </w:p>
    <w:p w:rsidR="00446836" w:rsidRPr="00CA35BF" w:rsidRDefault="00DC4814" w:rsidP="00CA35BF">
      <w:pPr>
        <w:tabs>
          <w:tab w:val="left" w:pos="0"/>
        </w:tabs>
        <w:spacing w:line="360" w:lineRule="auto"/>
        <w:ind w:firstLine="567"/>
        <w:contextualSpacing/>
        <w:jc w:val="center"/>
        <w:rPr>
          <w:b/>
          <w:noProof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16 527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12 місяці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 xml:space="preserve"> </m:t>
        </m:r>
      </m:oMath>
      <w:r w:rsidR="002C1837" w:rsidRPr="00CA35BF">
        <w:rPr>
          <w:b/>
          <w:noProof/>
          <w:sz w:val="28"/>
          <w:szCs w:val="28"/>
        </w:rPr>
        <w:t xml:space="preserve">= </w:t>
      </w:r>
      <w:r w:rsidR="00E5704E" w:rsidRPr="00CA35BF">
        <w:rPr>
          <w:b/>
          <w:noProof/>
          <w:sz w:val="28"/>
          <w:szCs w:val="28"/>
        </w:rPr>
        <w:t>137</w:t>
      </w:r>
      <w:r w:rsidR="0095062D" w:rsidRPr="00CA35BF">
        <w:rPr>
          <w:b/>
          <w:noProof/>
          <w:sz w:val="28"/>
          <w:szCs w:val="28"/>
        </w:rPr>
        <w:t>7</w:t>
      </w:r>
      <w:r w:rsidR="00832295" w:rsidRPr="00CA35BF">
        <w:rPr>
          <w:b/>
          <w:noProof/>
          <w:sz w:val="28"/>
          <w:szCs w:val="28"/>
        </w:rPr>
        <w:t xml:space="preserve"> </w:t>
      </w:r>
      <w:r w:rsidR="002C1837" w:rsidRPr="00CA35BF">
        <w:rPr>
          <w:b/>
          <w:noProof/>
          <w:sz w:val="28"/>
          <w:szCs w:val="28"/>
        </w:rPr>
        <w:t xml:space="preserve">                        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1377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28 судді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=49</m:t>
        </m:r>
      </m:oMath>
    </w:p>
    <w:p w:rsidR="00905BBF" w:rsidRDefault="00905BBF" w:rsidP="00905BBF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</w:rPr>
        <w:t>Разом з тим, суддями вживались заходи для забезпечення оперативності розгляду адміністративних справ у розумні строки.</w:t>
      </w:r>
    </w:p>
    <w:p w:rsidR="00832295" w:rsidRPr="00BE5CD9" w:rsidRDefault="0095062D" w:rsidP="00905BBF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BE5CD9">
        <w:rPr>
          <w:noProof/>
          <w:sz w:val="28"/>
          <w:szCs w:val="28"/>
        </w:rPr>
        <w:t>Таким чином</w:t>
      </w:r>
      <w:r w:rsidR="002C1837" w:rsidRPr="00BE5CD9">
        <w:rPr>
          <w:noProof/>
          <w:sz w:val="28"/>
          <w:szCs w:val="28"/>
        </w:rPr>
        <w:t xml:space="preserve">, середньомісячне навантаження справ </w:t>
      </w:r>
      <w:r w:rsidR="004C1BE6" w:rsidRPr="00BE5CD9">
        <w:rPr>
          <w:noProof/>
          <w:sz w:val="28"/>
          <w:szCs w:val="28"/>
        </w:rPr>
        <w:t>і</w:t>
      </w:r>
      <w:r w:rsidR="002C1837" w:rsidRPr="00BE5CD9">
        <w:rPr>
          <w:noProof/>
          <w:sz w:val="28"/>
          <w:szCs w:val="28"/>
        </w:rPr>
        <w:t xml:space="preserve"> матеріалів </w:t>
      </w:r>
      <w:r w:rsidRPr="00BE5CD9">
        <w:rPr>
          <w:noProof/>
          <w:sz w:val="28"/>
          <w:szCs w:val="28"/>
        </w:rPr>
        <w:t>у розрахунку на</w:t>
      </w:r>
      <w:r w:rsidR="002C1837" w:rsidRPr="00BE5CD9">
        <w:rPr>
          <w:noProof/>
          <w:sz w:val="28"/>
          <w:szCs w:val="28"/>
        </w:rPr>
        <w:t xml:space="preserve"> одного суддю </w:t>
      </w:r>
      <w:r w:rsidR="00B66B9A" w:rsidRPr="00BE5CD9">
        <w:rPr>
          <w:noProof/>
          <w:sz w:val="28"/>
          <w:szCs w:val="28"/>
        </w:rPr>
        <w:t xml:space="preserve">Третього апеляційного </w:t>
      </w:r>
      <w:r w:rsidR="002C1837" w:rsidRPr="00BE5CD9">
        <w:rPr>
          <w:noProof/>
          <w:sz w:val="28"/>
          <w:szCs w:val="28"/>
        </w:rPr>
        <w:t xml:space="preserve">адміністративного суду </w:t>
      </w:r>
      <w:r w:rsidR="00B66B9A" w:rsidRPr="00BE5CD9">
        <w:rPr>
          <w:noProof/>
          <w:sz w:val="28"/>
          <w:szCs w:val="28"/>
        </w:rPr>
        <w:t>в</w:t>
      </w:r>
      <w:r w:rsidR="002C1837" w:rsidRPr="00BE5CD9">
        <w:rPr>
          <w:noProof/>
          <w:sz w:val="28"/>
          <w:szCs w:val="28"/>
        </w:rPr>
        <w:t xml:space="preserve"> </w:t>
      </w:r>
      <w:r w:rsidR="00832295" w:rsidRPr="00BE5CD9">
        <w:rPr>
          <w:noProof/>
          <w:sz w:val="28"/>
          <w:szCs w:val="28"/>
        </w:rPr>
        <w:t>201</w:t>
      </w:r>
      <w:r w:rsidRPr="00BE5CD9">
        <w:rPr>
          <w:noProof/>
          <w:sz w:val="28"/>
          <w:szCs w:val="28"/>
        </w:rPr>
        <w:t>9</w:t>
      </w:r>
      <w:r w:rsidR="002C1837" w:rsidRPr="00BE5CD9">
        <w:rPr>
          <w:noProof/>
          <w:sz w:val="28"/>
          <w:szCs w:val="28"/>
        </w:rPr>
        <w:t xml:space="preserve"> році склало </w:t>
      </w:r>
      <w:r w:rsidRPr="00BE5CD9">
        <w:rPr>
          <w:b/>
          <w:noProof/>
          <w:sz w:val="28"/>
          <w:szCs w:val="28"/>
        </w:rPr>
        <w:t>49</w:t>
      </w:r>
      <w:r w:rsidR="00B66B9A" w:rsidRPr="00BE5CD9">
        <w:rPr>
          <w:noProof/>
          <w:sz w:val="28"/>
          <w:szCs w:val="28"/>
        </w:rPr>
        <w:t xml:space="preserve"> справ і</w:t>
      </w:r>
      <w:r w:rsidRPr="00BE5CD9">
        <w:rPr>
          <w:noProof/>
          <w:sz w:val="28"/>
          <w:szCs w:val="28"/>
        </w:rPr>
        <w:t xml:space="preserve"> матеріалів, тоді як у 2018 році (за період з 03.10.2018 - 31.12.2018) цей показник складав </w:t>
      </w:r>
      <w:r w:rsidRPr="00BE5CD9">
        <w:rPr>
          <w:b/>
          <w:noProof/>
          <w:sz w:val="28"/>
          <w:szCs w:val="28"/>
        </w:rPr>
        <w:t>65</w:t>
      </w:r>
      <w:r w:rsidRPr="00BE5CD9">
        <w:rPr>
          <w:noProof/>
          <w:sz w:val="28"/>
          <w:szCs w:val="28"/>
        </w:rPr>
        <w:t>.</w:t>
      </w:r>
      <w:r w:rsidR="002C1837" w:rsidRPr="00BE5CD9">
        <w:rPr>
          <w:noProof/>
          <w:sz w:val="28"/>
          <w:szCs w:val="28"/>
        </w:rPr>
        <w:t xml:space="preserve"> </w:t>
      </w:r>
      <w:r w:rsidRPr="00BE5CD9">
        <w:rPr>
          <w:noProof/>
          <w:sz w:val="28"/>
          <w:szCs w:val="28"/>
        </w:rPr>
        <w:t xml:space="preserve">При цьому, якщо б протягом </w:t>
      </w:r>
      <w:r w:rsidR="00832295" w:rsidRPr="00BE5CD9">
        <w:rPr>
          <w:noProof/>
          <w:sz w:val="28"/>
          <w:szCs w:val="28"/>
        </w:rPr>
        <w:t>201</w:t>
      </w:r>
      <w:r w:rsidRPr="00BE5CD9">
        <w:rPr>
          <w:noProof/>
          <w:sz w:val="28"/>
          <w:szCs w:val="28"/>
        </w:rPr>
        <w:t>9</w:t>
      </w:r>
      <w:r w:rsidR="00832295" w:rsidRPr="00BE5CD9">
        <w:rPr>
          <w:noProof/>
          <w:sz w:val="28"/>
          <w:szCs w:val="28"/>
        </w:rPr>
        <w:t xml:space="preserve"> року справи розглядали </w:t>
      </w:r>
      <w:r w:rsidR="00B66B9A" w:rsidRPr="00BE5CD9">
        <w:rPr>
          <w:noProof/>
          <w:sz w:val="28"/>
          <w:szCs w:val="28"/>
        </w:rPr>
        <w:t>33 судді</w:t>
      </w:r>
      <w:r w:rsidR="00832295" w:rsidRPr="00BE5CD9">
        <w:rPr>
          <w:noProof/>
          <w:sz w:val="28"/>
          <w:szCs w:val="28"/>
        </w:rPr>
        <w:t xml:space="preserve">, то середньомісячне навантаження справ </w:t>
      </w:r>
      <w:r w:rsidR="00B66B9A" w:rsidRPr="00BE5CD9">
        <w:rPr>
          <w:noProof/>
          <w:sz w:val="28"/>
          <w:szCs w:val="28"/>
        </w:rPr>
        <w:t>і</w:t>
      </w:r>
      <w:r w:rsidR="00832295" w:rsidRPr="00BE5CD9">
        <w:rPr>
          <w:noProof/>
          <w:sz w:val="28"/>
          <w:szCs w:val="28"/>
        </w:rPr>
        <w:t xml:space="preserve"> матеріалів на одного суддю складало б:</w:t>
      </w:r>
    </w:p>
    <w:p w:rsidR="002C1837" w:rsidRPr="00CA35BF" w:rsidRDefault="0095062D" w:rsidP="00CA35BF">
      <w:pPr>
        <w:tabs>
          <w:tab w:val="left" w:pos="0"/>
        </w:tabs>
        <w:spacing w:line="360" w:lineRule="auto"/>
        <w:ind w:firstLine="567"/>
        <w:contextualSpacing/>
        <w:jc w:val="both"/>
        <w:rPr>
          <w:noProof/>
          <w:sz w:val="28"/>
          <w:szCs w:val="28"/>
        </w:rPr>
      </w:pPr>
      <w:r w:rsidRPr="00CA35BF">
        <w:rPr>
          <w:b/>
          <w:noProof/>
          <w:sz w:val="28"/>
          <w:szCs w:val="28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16 527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12 місяці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 xml:space="preserve"> </m:t>
        </m:r>
      </m:oMath>
      <w:r w:rsidRPr="00CA35BF">
        <w:rPr>
          <w:b/>
          <w:noProof/>
          <w:sz w:val="28"/>
          <w:szCs w:val="28"/>
        </w:rPr>
        <w:t xml:space="preserve">= 1377                          </w: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1377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szCs w:val="28"/>
              </w:rPr>
              <m:t>33 судді</m:t>
            </m:r>
          </m:den>
        </m:f>
        <m:r>
          <m:rPr>
            <m:sty m:val="bi"/>
          </m:rPr>
          <w:rPr>
            <w:rFonts w:ascii="Cambria Math" w:hAnsi="Cambria Math"/>
            <w:noProof/>
            <w:sz w:val="28"/>
            <w:szCs w:val="28"/>
          </w:rPr>
          <m:t>=41</m:t>
        </m:r>
      </m:oMath>
    </w:p>
    <w:p w:rsidR="00905BBF" w:rsidRDefault="00905BBF" w:rsidP="00CA35BF">
      <w:pPr>
        <w:pStyle w:val="af0"/>
        <w:tabs>
          <w:tab w:val="left" w:pos="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="00E400F8" w:rsidRPr="00CA35BF">
        <w:rPr>
          <w:rFonts w:ascii="Times New Roman" w:hAnsi="Times New Roman"/>
          <w:noProof/>
          <w:sz w:val="28"/>
          <w:szCs w:val="28"/>
          <w:lang w:val="uk-UA"/>
        </w:rPr>
        <w:t>Одним з базових показників роботи суду є відсоток розгляду справ, який обчислюється за формулою, рекомендованою Європейською комісією з</w:t>
      </w:r>
      <w:r w:rsidR="00183F89">
        <w:rPr>
          <w:rFonts w:ascii="Times New Roman" w:hAnsi="Times New Roman"/>
          <w:noProof/>
          <w:sz w:val="28"/>
          <w:szCs w:val="28"/>
          <w:lang w:val="uk-UA"/>
        </w:rPr>
        <w:t xml:space="preserve"> питань ефективності правосуддя </w:t>
      </w:r>
      <w:r w:rsidR="00E400F8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(ЄКЕП): кількість розглянутих справ та матеріалів за звітний період поділена на кількість нових справ </w:t>
      </w:r>
      <w:r w:rsidR="004C1BE6" w:rsidRPr="00CA35BF">
        <w:rPr>
          <w:rFonts w:ascii="Times New Roman" w:hAnsi="Times New Roman"/>
          <w:noProof/>
          <w:sz w:val="28"/>
          <w:szCs w:val="28"/>
          <w:lang w:val="uk-UA"/>
        </w:rPr>
        <w:t>і</w:t>
      </w:r>
      <w:r w:rsidR="00E400F8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 матеріалів, що надійшли за завітний період та помножена на 100 відсотків. </w:t>
      </w:r>
    </w:p>
    <w:p w:rsidR="00905BBF" w:rsidRDefault="00905BBF" w:rsidP="00CA35BF">
      <w:pPr>
        <w:pStyle w:val="af0"/>
        <w:tabs>
          <w:tab w:val="left" w:pos="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="00E400F8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В </w:t>
      </w:r>
      <w:r w:rsidR="00076B21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Третьому апеляційному </w:t>
      </w:r>
      <w:r w:rsidR="00E400F8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адміністративному суді </w:t>
      </w:r>
      <w:r w:rsidR="00553197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середня кількість розглянутих справ на одного суддю становить </w:t>
      </w:r>
      <w:r w:rsidR="0095062D" w:rsidRPr="00CA35BF">
        <w:rPr>
          <w:rFonts w:ascii="Times New Roman" w:hAnsi="Times New Roman"/>
          <w:b/>
          <w:noProof/>
          <w:sz w:val="28"/>
          <w:szCs w:val="28"/>
          <w:lang w:val="uk-UA"/>
        </w:rPr>
        <w:t>518</w:t>
      </w:r>
      <w:r w:rsidR="0095062D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 справ</w:t>
      </w:r>
      <w:r w:rsidR="00553197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E400F8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відсоток розгляду справ складає </w:t>
      </w:r>
      <w:r w:rsidR="00756E52" w:rsidRPr="00CA35BF">
        <w:rPr>
          <w:rFonts w:ascii="Times New Roman" w:hAnsi="Times New Roman"/>
          <w:b/>
          <w:noProof/>
          <w:sz w:val="28"/>
          <w:szCs w:val="28"/>
          <w:lang w:val="uk-UA"/>
        </w:rPr>
        <w:t>97,7</w:t>
      </w:r>
      <w:r w:rsidR="00E400F8" w:rsidRPr="00CA35BF">
        <w:rPr>
          <w:rFonts w:ascii="Times New Roman" w:hAnsi="Times New Roman"/>
          <w:b/>
          <w:noProof/>
          <w:sz w:val="28"/>
          <w:szCs w:val="28"/>
          <w:lang w:val="uk-UA"/>
        </w:rPr>
        <w:t>%</w:t>
      </w:r>
      <w:r w:rsidR="00756E52" w:rsidRPr="00CA35BF">
        <w:rPr>
          <w:rFonts w:ascii="Times New Roman" w:hAnsi="Times New Roman"/>
          <w:b/>
          <w:noProof/>
          <w:sz w:val="28"/>
          <w:szCs w:val="28"/>
          <w:lang w:val="uk-UA"/>
        </w:rPr>
        <w:t>.</w:t>
      </w:r>
    </w:p>
    <w:p w:rsidR="00601AE1" w:rsidRPr="00CA35BF" w:rsidRDefault="00905BBF" w:rsidP="00CA35BF">
      <w:pPr>
        <w:pStyle w:val="af0"/>
        <w:tabs>
          <w:tab w:val="left" w:pos="0"/>
        </w:tabs>
        <w:spacing w:line="36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="00601AE1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Отже, упродовж звітного періоду </w:t>
      </w:r>
      <w:r w:rsidR="00376C1F" w:rsidRPr="00CA35BF">
        <w:rPr>
          <w:rFonts w:ascii="Times New Roman" w:hAnsi="Times New Roman"/>
          <w:noProof/>
          <w:sz w:val="28"/>
          <w:szCs w:val="28"/>
          <w:lang w:val="uk-UA"/>
        </w:rPr>
        <w:t>Третім</w:t>
      </w:r>
      <w:r w:rsidR="00601AE1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 апеляційним адміністративним судом розглянуто </w:t>
      </w:r>
      <w:r w:rsidR="00756E52" w:rsidRPr="00CA35BF">
        <w:rPr>
          <w:rFonts w:ascii="Times New Roman" w:hAnsi="Times New Roman"/>
          <w:b/>
          <w:noProof/>
          <w:sz w:val="28"/>
          <w:szCs w:val="28"/>
          <w:lang w:val="uk-UA"/>
        </w:rPr>
        <w:t>14 496</w:t>
      </w:r>
      <w:r w:rsidR="00601AE1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 справ і матеріалів, надійшло </w:t>
      </w:r>
      <w:r w:rsidR="00756E52" w:rsidRPr="00CA35BF">
        <w:rPr>
          <w:rFonts w:ascii="Times New Roman" w:hAnsi="Times New Roman"/>
          <w:noProof/>
          <w:sz w:val="28"/>
          <w:szCs w:val="28"/>
          <w:lang w:val="uk-UA"/>
        </w:rPr>
        <w:t>у звітному періоді</w:t>
      </w:r>
      <w:r w:rsidR="00601AE1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56E52" w:rsidRPr="00CA35BF">
        <w:rPr>
          <w:rFonts w:ascii="Times New Roman" w:hAnsi="Times New Roman"/>
          <w:b/>
          <w:noProof/>
          <w:sz w:val="28"/>
          <w:szCs w:val="28"/>
          <w:lang w:val="uk-UA"/>
        </w:rPr>
        <w:t>14 833</w:t>
      </w:r>
      <w:r w:rsidR="00601AE1" w:rsidRPr="00CA35BF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756E52" w:rsidRPr="00CA35BF">
        <w:rPr>
          <w:rFonts w:ascii="Times New Roman" w:hAnsi="Times New Roman"/>
          <w:noProof/>
          <w:sz w:val="28"/>
          <w:szCs w:val="28"/>
          <w:lang w:val="uk-UA"/>
        </w:rPr>
        <w:t>апеляційних скарг і матеріалів:</w:t>
      </w:r>
    </w:p>
    <w:p w:rsidR="00601AE1" w:rsidRPr="00CA35BF" w:rsidRDefault="00DC4814" w:rsidP="00CA35BF">
      <w:pPr>
        <w:pStyle w:val="21"/>
        <w:shd w:val="clear" w:color="auto" w:fill="auto"/>
        <w:tabs>
          <w:tab w:val="left" w:pos="0"/>
        </w:tabs>
        <w:spacing w:line="360" w:lineRule="auto"/>
        <w:contextualSpacing/>
        <w:jc w:val="center"/>
        <w:rPr>
          <w:b/>
          <w:noProof/>
        </w:rPr>
      </w:pPr>
      <m:oMath>
        <m:f>
          <m:fPr>
            <m:ctrlPr>
              <w:rPr>
                <w:rFonts w:ascii="Cambria Math" w:hAnsi="Cambria Math"/>
                <w:b/>
                <w:i/>
                <w:noProof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noProof/>
              </w:rPr>
              <m:t>14 496</m:t>
            </m:r>
          </m:num>
          <m:den>
            <m:r>
              <m:rPr>
                <m:sty m:val="bi"/>
              </m:rPr>
              <w:rPr>
                <w:rFonts w:ascii="Cambria Math" w:hAnsi="Cambria Math"/>
                <w:noProof/>
              </w:rPr>
              <m:t>14 833</m:t>
            </m:r>
          </m:den>
        </m:f>
      </m:oMath>
      <w:r w:rsidR="00756E52" w:rsidRPr="00CA35BF">
        <w:rPr>
          <w:b/>
          <w:noProof/>
        </w:rPr>
        <w:t>*100 = 97,7</w:t>
      </w:r>
      <w:r w:rsidR="00601AE1" w:rsidRPr="00CA35BF">
        <w:rPr>
          <w:b/>
          <w:noProof/>
        </w:rPr>
        <w:t>%</w:t>
      </w:r>
    </w:p>
    <w:p w:rsidR="000368BE" w:rsidRPr="00CA35BF" w:rsidRDefault="00E00159" w:rsidP="00CA35BF">
      <w:pPr>
        <w:pStyle w:val="21"/>
        <w:shd w:val="clear" w:color="auto" w:fill="auto"/>
        <w:tabs>
          <w:tab w:val="left" w:pos="0"/>
        </w:tabs>
        <w:spacing w:line="360" w:lineRule="auto"/>
        <w:ind w:firstLine="0"/>
        <w:contextualSpacing/>
        <w:rPr>
          <w:noProof/>
        </w:rPr>
      </w:pPr>
      <w:r w:rsidRPr="00CA35BF">
        <w:rPr>
          <w:noProof/>
        </w:rPr>
        <w:tab/>
      </w:r>
      <w:r w:rsidR="00DA36B0" w:rsidRPr="009155E5">
        <w:rPr>
          <w:noProof/>
        </w:rPr>
        <w:t xml:space="preserve">Середня тривалість розгляду справи </w:t>
      </w:r>
      <w:r w:rsidR="007913D8" w:rsidRPr="009155E5">
        <w:rPr>
          <w:noProof/>
        </w:rPr>
        <w:t xml:space="preserve">(днів) </w:t>
      </w:r>
      <w:r w:rsidR="00F138BC" w:rsidRPr="009155E5">
        <w:rPr>
          <w:noProof/>
        </w:rPr>
        <w:t>у 2019 році</w:t>
      </w:r>
      <w:r w:rsidR="007913D8" w:rsidRPr="009155E5">
        <w:rPr>
          <w:noProof/>
        </w:rPr>
        <w:t xml:space="preserve"> склала </w:t>
      </w:r>
      <w:r w:rsidR="00F138BC" w:rsidRPr="009155E5">
        <w:rPr>
          <w:b/>
          <w:noProof/>
        </w:rPr>
        <w:t>46</w:t>
      </w:r>
      <w:r w:rsidR="007913D8" w:rsidRPr="009155E5">
        <w:rPr>
          <w:noProof/>
        </w:rPr>
        <w:t xml:space="preserve">, що свідчить про не значне збільшення строку розгляду, у зв’язку з прийняттям нової редакції </w:t>
      </w:r>
      <w:r w:rsidR="00553197" w:rsidRPr="009155E5">
        <w:rPr>
          <w:noProof/>
        </w:rPr>
        <w:t>Кодексу адміністративного судочинства України від 15 грудня 2017 року.</w:t>
      </w:r>
      <w:r w:rsidR="007913D8" w:rsidRPr="009155E5">
        <w:rPr>
          <w:noProof/>
        </w:rPr>
        <w:t xml:space="preserve">  </w:t>
      </w:r>
      <w:r w:rsidR="00DA36B0" w:rsidRPr="009155E5">
        <w:rPr>
          <w:noProof/>
        </w:rPr>
        <w:t xml:space="preserve"> </w:t>
      </w:r>
    </w:p>
    <w:p w:rsidR="000368BE" w:rsidRPr="00CA35BF" w:rsidRDefault="00E00159" w:rsidP="00CA35BF">
      <w:pPr>
        <w:pStyle w:val="21"/>
        <w:shd w:val="clear" w:color="auto" w:fill="auto"/>
        <w:tabs>
          <w:tab w:val="left" w:pos="0"/>
        </w:tabs>
        <w:spacing w:line="360" w:lineRule="auto"/>
        <w:ind w:firstLine="0"/>
        <w:contextualSpacing/>
        <w:rPr>
          <w:b/>
          <w:noProof/>
        </w:rPr>
      </w:pPr>
      <w:r w:rsidRPr="00CA35BF">
        <w:rPr>
          <w:noProof/>
        </w:rPr>
        <w:tab/>
      </w:r>
      <w:r w:rsidR="00F138BC" w:rsidRPr="00CA35BF">
        <w:rPr>
          <w:noProof/>
        </w:rPr>
        <w:t xml:space="preserve">Середня кількість справ </w:t>
      </w:r>
      <w:r w:rsidR="00A132BE">
        <w:rPr>
          <w:noProof/>
        </w:rPr>
        <w:t>і</w:t>
      </w:r>
      <w:r w:rsidR="00E032AE" w:rsidRPr="00CA35BF">
        <w:rPr>
          <w:noProof/>
        </w:rPr>
        <w:t xml:space="preserve"> матеріалів, що перебували на розгляді в звітний період в розрахунку на одного суддю становить </w:t>
      </w:r>
      <w:r w:rsidR="00F138BC" w:rsidRPr="00CA35BF">
        <w:rPr>
          <w:b/>
          <w:noProof/>
        </w:rPr>
        <w:t>590</w:t>
      </w:r>
      <w:r w:rsidR="00E032AE" w:rsidRPr="00CA35BF">
        <w:rPr>
          <w:b/>
          <w:noProof/>
        </w:rPr>
        <w:t>.</w:t>
      </w:r>
    </w:p>
    <w:p w:rsidR="005D685F" w:rsidRPr="00CA35BF" w:rsidRDefault="00E00159" w:rsidP="00CA35BF">
      <w:pPr>
        <w:pStyle w:val="21"/>
        <w:shd w:val="clear" w:color="auto" w:fill="auto"/>
        <w:tabs>
          <w:tab w:val="left" w:pos="0"/>
        </w:tabs>
        <w:spacing w:line="360" w:lineRule="auto"/>
        <w:ind w:firstLine="0"/>
        <w:contextualSpacing/>
        <w:rPr>
          <w:noProof/>
        </w:rPr>
      </w:pPr>
      <w:r w:rsidRPr="00CA35BF">
        <w:rPr>
          <w:b/>
          <w:noProof/>
        </w:rPr>
        <w:tab/>
      </w:r>
      <w:r w:rsidR="005D685F" w:rsidRPr="00CA35BF">
        <w:rPr>
          <w:noProof/>
        </w:rPr>
        <w:t xml:space="preserve">Показник загальної кількості апеляційних скарг у яких відмовлено у відкритті провадження становить - </w:t>
      </w:r>
      <w:r w:rsidR="005D685F" w:rsidRPr="00CA35BF">
        <w:rPr>
          <w:b/>
          <w:noProof/>
        </w:rPr>
        <w:t>1306</w:t>
      </w:r>
      <w:r w:rsidR="005D685F" w:rsidRPr="00CA35BF">
        <w:rPr>
          <w:noProof/>
        </w:rPr>
        <w:t xml:space="preserve"> апеляційних скарг та повернуто </w:t>
      </w:r>
      <w:r w:rsidR="005D685F" w:rsidRPr="00CA35BF">
        <w:rPr>
          <w:noProof/>
        </w:rPr>
        <w:lastRenderedPageBreak/>
        <w:t xml:space="preserve">апеляційних скарг - </w:t>
      </w:r>
      <w:r w:rsidR="005D685F" w:rsidRPr="00CA35BF">
        <w:rPr>
          <w:b/>
          <w:noProof/>
        </w:rPr>
        <w:t>6063</w:t>
      </w:r>
      <w:r w:rsidR="005D685F" w:rsidRPr="00CA35BF">
        <w:rPr>
          <w:noProof/>
        </w:rPr>
        <w:t xml:space="preserve">, у тому числі </w:t>
      </w:r>
      <w:r w:rsidR="005D685F" w:rsidRPr="00CA35BF">
        <w:rPr>
          <w:b/>
          <w:noProof/>
        </w:rPr>
        <w:t>7</w:t>
      </w:r>
      <w:r w:rsidR="005D685F" w:rsidRPr="00CA35BF">
        <w:rPr>
          <w:noProof/>
        </w:rPr>
        <w:t xml:space="preserve"> справ у зв’язку з відкликанням апеляційної скарги.</w:t>
      </w:r>
    </w:p>
    <w:p w:rsidR="0062780B" w:rsidRPr="00CA35BF" w:rsidRDefault="00376C1F" w:rsidP="00CA35BF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</w:rPr>
        <w:t>Станом на 31 грудня 201</w:t>
      </w:r>
      <w:r w:rsidR="005D685F" w:rsidRPr="00CA35BF">
        <w:rPr>
          <w:noProof/>
          <w:sz w:val="28"/>
          <w:szCs w:val="28"/>
        </w:rPr>
        <w:t>9</w:t>
      </w:r>
      <w:r w:rsidRPr="00CA35BF">
        <w:rPr>
          <w:noProof/>
          <w:sz w:val="28"/>
          <w:szCs w:val="28"/>
        </w:rPr>
        <w:t xml:space="preserve"> року </w:t>
      </w:r>
      <w:r w:rsidR="00E032AE" w:rsidRPr="00CA35BF">
        <w:rPr>
          <w:noProof/>
          <w:sz w:val="28"/>
          <w:szCs w:val="28"/>
        </w:rPr>
        <w:t>Третім адміністративним</w:t>
      </w:r>
      <w:r w:rsidR="00E400F8" w:rsidRPr="00CA35BF">
        <w:rPr>
          <w:noProof/>
          <w:sz w:val="28"/>
          <w:szCs w:val="28"/>
        </w:rPr>
        <w:t xml:space="preserve"> </w:t>
      </w:r>
      <w:r w:rsidR="00E032AE" w:rsidRPr="00CA35BF">
        <w:rPr>
          <w:noProof/>
          <w:sz w:val="28"/>
          <w:szCs w:val="28"/>
        </w:rPr>
        <w:t xml:space="preserve">апеляційним </w:t>
      </w:r>
      <w:r w:rsidR="00122C3B" w:rsidRPr="00CA35BF">
        <w:rPr>
          <w:noProof/>
          <w:sz w:val="28"/>
          <w:szCs w:val="28"/>
        </w:rPr>
        <w:t xml:space="preserve">судом </w:t>
      </w:r>
      <w:r w:rsidR="0062780B" w:rsidRPr="00CA35BF">
        <w:rPr>
          <w:noProof/>
          <w:sz w:val="28"/>
          <w:szCs w:val="28"/>
        </w:rPr>
        <w:t xml:space="preserve">було </w:t>
      </w:r>
      <w:r w:rsidR="00122C3B" w:rsidRPr="00CA35BF">
        <w:rPr>
          <w:noProof/>
          <w:sz w:val="28"/>
          <w:szCs w:val="28"/>
        </w:rPr>
        <w:t xml:space="preserve">повернуто </w:t>
      </w:r>
      <w:r w:rsidR="0062780B" w:rsidRPr="00CA35BF">
        <w:rPr>
          <w:b/>
          <w:noProof/>
          <w:sz w:val="28"/>
          <w:szCs w:val="28"/>
        </w:rPr>
        <w:t>6063</w:t>
      </w:r>
      <w:r w:rsidR="0062780B" w:rsidRPr="00CA35BF">
        <w:rPr>
          <w:noProof/>
          <w:sz w:val="28"/>
          <w:szCs w:val="28"/>
        </w:rPr>
        <w:t xml:space="preserve"> апеляційних скарг та </w:t>
      </w:r>
      <w:r w:rsidR="0062780B" w:rsidRPr="00CA35BF">
        <w:rPr>
          <w:b/>
          <w:noProof/>
          <w:sz w:val="28"/>
          <w:szCs w:val="28"/>
        </w:rPr>
        <w:t>9</w:t>
      </w:r>
      <w:r w:rsidR="0062780B" w:rsidRPr="00CA35BF">
        <w:rPr>
          <w:noProof/>
          <w:sz w:val="28"/>
          <w:szCs w:val="28"/>
        </w:rPr>
        <w:t xml:space="preserve"> заяв щодо перегляду судового рішення за нововиявленими або виключними обставинами, що складає </w:t>
      </w:r>
      <w:r w:rsidR="0062780B" w:rsidRPr="00CA35BF">
        <w:rPr>
          <w:b/>
          <w:noProof/>
          <w:sz w:val="28"/>
          <w:szCs w:val="28"/>
        </w:rPr>
        <w:t>37,7%</w:t>
      </w:r>
      <w:r w:rsidR="0062780B" w:rsidRPr="00CA35BF">
        <w:rPr>
          <w:noProof/>
          <w:sz w:val="28"/>
          <w:szCs w:val="28"/>
        </w:rPr>
        <w:t xml:space="preserve"> від загальної кількості справ, що перебували в провадженні в період з 01 січня 2019 року та </w:t>
      </w:r>
      <w:r w:rsidR="0062780B" w:rsidRPr="00CA35BF">
        <w:rPr>
          <w:b/>
          <w:noProof/>
          <w:sz w:val="28"/>
          <w:szCs w:val="28"/>
        </w:rPr>
        <w:t>4</w:t>
      </w:r>
      <w:r w:rsidR="00E00159" w:rsidRPr="00CA35BF">
        <w:rPr>
          <w:b/>
          <w:noProof/>
          <w:sz w:val="28"/>
          <w:szCs w:val="28"/>
        </w:rPr>
        <w:t>2</w:t>
      </w:r>
      <w:r w:rsidR="0062780B" w:rsidRPr="00CA35BF">
        <w:rPr>
          <w:b/>
          <w:noProof/>
          <w:sz w:val="28"/>
          <w:szCs w:val="28"/>
        </w:rPr>
        <w:t xml:space="preserve">% </w:t>
      </w:r>
      <w:r w:rsidR="0062780B" w:rsidRPr="00CA35BF">
        <w:rPr>
          <w:noProof/>
          <w:sz w:val="28"/>
          <w:szCs w:val="28"/>
        </w:rPr>
        <w:t>від кількості розглянутих справ.</w:t>
      </w:r>
    </w:p>
    <w:p w:rsidR="000368BE" w:rsidRPr="00CA35BF" w:rsidRDefault="00122C3B" w:rsidP="00CA35BF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</w:rPr>
        <w:t xml:space="preserve">Відмовлено у відкритті апеляційного провадження було </w:t>
      </w:r>
      <w:r w:rsidR="00756DD7" w:rsidRPr="00CA35BF">
        <w:rPr>
          <w:noProof/>
          <w:sz w:val="28"/>
          <w:szCs w:val="28"/>
        </w:rPr>
        <w:t xml:space="preserve">в </w:t>
      </w:r>
      <w:r w:rsidR="005D685F" w:rsidRPr="00CA35BF">
        <w:rPr>
          <w:b/>
          <w:noProof/>
          <w:sz w:val="28"/>
          <w:szCs w:val="28"/>
        </w:rPr>
        <w:t>1306</w:t>
      </w:r>
      <w:r w:rsidR="002F1942" w:rsidRPr="00CA35BF">
        <w:rPr>
          <w:noProof/>
          <w:sz w:val="28"/>
          <w:szCs w:val="28"/>
        </w:rPr>
        <w:t xml:space="preserve"> справах, із них: </w:t>
      </w:r>
      <w:r w:rsidR="005D685F" w:rsidRPr="00CA35BF">
        <w:rPr>
          <w:b/>
          <w:noProof/>
          <w:sz w:val="28"/>
          <w:szCs w:val="28"/>
        </w:rPr>
        <w:t>1122</w:t>
      </w:r>
      <w:r w:rsidRPr="00CA35BF">
        <w:rPr>
          <w:noProof/>
          <w:sz w:val="28"/>
          <w:szCs w:val="28"/>
        </w:rPr>
        <w:t xml:space="preserve"> - на рішення (постанови) та </w:t>
      </w:r>
      <w:r w:rsidR="005D685F" w:rsidRPr="00CA35BF">
        <w:rPr>
          <w:b/>
          <w:noProof/>
          <w:sz w:val="28"/>
          <w:szCs w:val="28"/>
        </w:rPr>
        <w:t>184</w:t>
      </w:r>
      <w:r w:rsidR="004C1BE6" w:rsidRPr="00CA35BF">
        <w:rPr>
          <w:noProof/>
          <w:sz w:val="28"/>
          <w:szCs w:val="28"/>
        </w:rPr>
        <w:t xml:space="preserve"> - ухвали, що складає </w:t>
      </w:r>
      <w:r w:rsidR="00D31B7D" w:rsidRPr="00CA35BF">
        <w:rPr>
          <w:b/>
          <w:noProof/>
          <w:sz w:val="28"/>
          <w:szCs w:val="28"/>
        </w:rPr>
        <w:t>8</w:t>
      </w:r>
      <w:r w:rsidR="004C1BE6" w:rsidRPr="00CA35BF">
        <w:rPr>
          <w:b/>
          <w:noProof/>
          <w:sz w:val="28"/>
          <w:szCs w:val="28"/>
        </w:rPr>
        <w:t>%</w:t>
      </w:r>
      <w:r w:rsidR="004C1BE6" w:rsidRPr="00CA35BF">
        <w:rPr>
          <w:noProof/>
          <w:sz w:val="28"/>
          <w:szCs w:val="28"/>
        </w:rPr>
        <w:t xml:space="preserve"> від загальної кількості справ, що перебували в провадженні.</w:t>
      </w:r>
    </w:p>
    <w:p w:rsidR="000368BE" w:rsidRPr="00CA35BF" w:rsidRDefault="002F1942" w:rsidP="00CA35BF">
      <w:pPr>
        <w:spacing w:line="360" w:lineRule="auto"/>
        <w:ind w:firstLine="708"/>
        <w:jc w:val="both"/>
        <w:rPr>
          <w:noProof/>
          <w:color w:val="FF0000"/>
          <w:sz w:val="28"/>
          <w:szCs w:val="28"/>
        </w:rPr>
      </w:pPr>
      <w:r w:rsidRPr="00CA35BF">
        <w:rPr>
          <w:noProof/>
          <w:sz w:val="28"/>
          <w:szCs w:val="28"/>
        </w:rPr>
        <w:t>За період 2019 року суддями Третього</w:t>
      </w:r>
      <w:r w:rsidR="006E562C" w:rsidRPr="00CA35BF">
        <w:rPr>
          <w:noProof/>
          <w:sz w:val="28"/>
          <w:szCs w:val="28"/>
        </w:rPr>
        <w:t xml:space="preserve"> апеляційного адміністративного суду відкрито апеляційне провадження </w:t>
      </w:r>
      <w:r w:rsidRPr="00CA35BF">
        <w:rPr>
          <w:b/>
          <w:noProof/>
          <w:sz w:val="28"/>
          <w:szCs w:val="28"/>
        </w:rPr>
        <w:t>7077</w:t>
      </w:r>
      <w:r w:rsidR="006E562C" w:rsidRPr="00CA35BF">
        <w:rPr>
          <w:noProof/>
          <w:sz w:val="28"/>
          <w:szCs w:val="28"/>
        </w:rPr>
        <w:t xml:space="preserve">, що складає </w:t>
      </w:r>
      <w:r w:rsidRPr="00CA35BF">
        <w:rPr>
          <w:b/>
          <w:noProof/>
          <w:sz w:val="28"/>
          <w:szCs w:val="28"/>
        </w:rPr>
        <w:t>48</w:t>
      </w:r>
      <w:r w:rsidR="006E562C" w:rsidRPr="00CA35BF">
        <w:rPr>
          <w:b/>
          <w:noProof/>
          <w:sz w:val="28"/>
          <w:szCs w:val="28"/>
        </w:rPr>
        <w:t>%</w:t>
      </w:r>
      <w:r w:rsidR="006E562C" w:rsidRPr="00CA35BF">
        <w:rPr>
          <w:noProof/>
          <w:sz w:val="28"/>
          <w:szCs w:val="28"/>
        </w:rPr>
        <w:t xml:space="preserve"> від кількості справ і матеріалів, що надійшли до суду в звітному періоді </w:t>
      </w:r>
      <w:r w:rsidR="006E562C" w:rsidRPr="00CA35BF">
        <w:rPr>
          <w:b/>
          <w:noProof/>
          <w:sz w:val="28"/>
          <w:szCs w:val="28"/>
        </w:rPr>
        <w:t>(</w:t>
      </w:r>
      <w:r w:rsidRPr="00CA35BF">
        <w:rPr>
          <w:b/>
          <w:noProof/>
          <w:sz w:val="28"/>
          <w:szCs w:val="28"/>
        </w:rPr>
        <w:t>14 715</w:t>
      </w:r>
      <w:r w:rsidR="006E562C" w:rsidRPr="00CA35BF">
        <w:rPr>
          <w:b/>
          <w:noProof/>
          <w:sz w:val="28"/>
          <w:szCs w:val="28"/>
        </w:rPr>
        <w:t>).</w:t>
      </w:r>
      <w:r w:rsidR="00247230" w:rsidRPr="00CA35BF">
        <w:rPr>
          <w:noProof/>
          <w:sz w:val="28"/>
          <w:szCs w:val="28"/>
        </w:rPr>
        <w:t xml:space="preserve"> </w:t>
      </w:r>
      <w:r w:rsidR="00E400F8" w:rsidRPr="00CA35BF">
        <w:rPr>
          <w:noProof/>
          <w:sz w:val="28"/>
          <w:szCs w:val="28"/>
        </w:rPr>
        <w:t>При вирішенні питання про відкриття провадження по адміністративній справі, процес</w:t>
      </w:r>
      <w:r w:rsidR="00247230" w:rsidRPr="00CA35BF">
        <w:rPr>
          <w:noProof/>
          <w:sz w:val="28"/>
          <w:szCs w:val="28"/>
        </w:rPr>
        <w:t>уальні строки передбачені ст.1</w:t>
      </w:r>
      <w:r w:rsidR="00E400F8" w:rsidRPr="00CA35BF">
        <w:rPr>
          <w:noProof/>
          <w:sz w:val="28"/>
          <w:szCs w:val="28"/>
        </w:rPr>
        <w:t>7</w:t>
      </w:r>
      <w:r w:rsidR="000368BE" w:rsidRPr="00CA35BF">
        <w:rPr>
          <w:noProof/>
          <w:sz w:val="28"/>
          <w:szCs w:val="28"/>
        </w:rPr>
        <w:t xml:space="preserve">1 </w:t>
      </w:r>
      <w:r w:rsidR="00E400F8" w:rsidRPr="00CA35BF">
        <w:rPr>
          <w:noProof/>
          <w:sz w:val="28"/>
          <w:szCs w:val="28"/>
        </w:rPr>
        <w:t xml:space="preserve">КАС України, суддями не порушувались. </w:t>
      </w:r>
    </w:p>
    <w:p w:rsidR="00CA4A28" w:rsidRPr="00CA4A28" w:rsidRDefault="00D31B7D" w:rsidP="00CA4A28">
      <w:pPr>
        <w:spacing w:line="360" w:lineRule="auto"/>
        <w:ind w:firstLine="708"/>
        <w:jc w:val="both"/>
        <w:rPr>
          <w:bCs/>
          <w:i/>
          <w:iCs/>
          <w:noProof/>
          <w:sz w:val="28"/>
          <w:szCs w:val="28"/>
        </w:rPr>
      </w:pPr>
      <w:r w:rsidRPr="00CA4A28">
        <w:rPr>
          <w:noProof/>
          <w:sz w:val="28"/>
          <w:szCs w:val="28"/>
        </w:rPr>
        <w:t xml:space="preserve">Залишок </w:t>
      </w:r>
      <w:r w:rsidR="005A58E7" w:rsidRPr="00CA4A28">
        <w:rPr>
          <w:noProof/>
          <w:sz w:val="28"/>
          <w:szCs w:val="28"/>
        </w:rPr>
        <w:t>нерозглянут</w:t>
      </w:r>
      <w:r w:rsidR="00446836" w:rsidRPr="00CA4A28">
        <w:rPr>
          <w:noProof/>
          <w:sz w:val="28"/>
          <w:szCs w:val="28"/>
        </w:rPr>
        <w:t>их</w:t>
      </w:r>
      <w:r w:rsidR="005A58E7" w:rsidRPr="00CA4A28">
        <w:rPr>
          <w:noProof/>
          <w:sz w:val="28"/>
          <w:szCs w:val="28"/>
        </w:rPr>
        <w:t xml:space="preserve"> </w:t>
      </w:r>
      <w:r w:rsidRPr="00CA4A28">
        <w:rPr>
          <w:noProof/>
          <w:sz w:val="28"/>
          <w:szCs w:val="28"/>
        </w:rPr>
        <w:t>апеляційних скарг і матеріалів на кінець звітного періоду становить</w:t>
      </w:r>
      <w:r w:rsidR="00CA4A28" w:rsidRPr="00CA4A28">
        <w:rPr>
          <w:noProof/>
          <w:sz w:val="28"/>
          <w:szCs w:val="28"/>
          <w:lang w:val="ru-RU"/>
        </w:rPr>
        <w:t xml:space="preserve"> </w:t>
      </w:r>
      <w:r w:rsidR="00CA4A28" w:rsidRPr="00CA4A28">
        <w:rPr>
          <w:b/>
          <w:sz w:val="28"/>
          <w:szCs w:val="28"/>
        </w:rPr>
        <w:t>2031</w:t>
      </w:r>
      <w:r w:rsidR="00CA4A28" w:rsidRPr="00CA4A28">
        <w:rPr>
          <w:sz w:val="28"/>
          <w:szCs w:val="28"/>
        </w:rPr>
        <w:t xml:space="preserve"> справу</w:t>
      </w:r>
      <w:r w:rsidRPr="00CA4A28">
        <w:rPr>
          <w:noProof/>
          <w:sz w:val="28"/>
          <w:szCs w:val="28"/>
        </w:rPr>
        <w:t xml:space="preserve">: </w:t>
      </w:r>
      <w:r w:rsidRPr="00CA4A28">
        <w:rPr>
          <w:b/>
          <w:noProof/>
          <w:sz w:val="28"/>
          <w:szCs w:val="28"/>
        </w:rPr>
        <w:t>1742</w:t>
      </w:r>
      <w:r w:rsidR="002F0F46" w:rsidRPr="00CA4A28">
        <w:rPr>
          <w:noProof/>
          <w:sz w:val="28"/>
          <w:szCs w:val="28"/>
        </w:rPr>
        <w:t xml:space="preserve"> </w:t>
      </w:r>
      <w:r w:rsidRPr="00CA4A28">
        <w:rPr>
          <w:noProof/>
          <w:sz w:val="28"/>
          <w:szCs w:val="28"/>
        </w:rPr>
        <w:t>рішення (постанови),</w:t>
      </w:r>
      <w:r w:rsidR="00CA4A28" w:rsidRPr="00CA4A28">
        <w:rPr>
          <w:noProof/>
          <w:sz w:val="28"/>
          <w:szCs w:val="28"/>
        </w:rPr>
        <w:t xml:space="preserve"> </w:t>
      </w:r>
      <w:r w:rsidR="00CA4A28" w:rsidRPr="00CA4A28">
        <w:rPr>
          <w:b/>
          <w:noProof/>
          <w:sz w:val="28"/>
          <w:szCs w:val="28"/>
        </w:rPr>
        <w:t xml:space="preserve">280 </w:t>
      </w:r>
      <w:r w:rsidR="00CA4A28" w:rsidRPr="00CA4A28">
        <w:rPr>
          <w:noProof/>
          <w:sz w:val="28"/>
          <w:szCs w:val="28"/>
        </w:rPr>
        <w:t xml:space="preserve">ухвал, </w:t>
      </w:r>
      <w:r w:rsidRPr="00CA4A28">
        <w:rPr>
          <w:b/>
          <w:noProof/>
          <w:sz w:val="28"/>
          <w:szCs w:val="28"/>
        </w:rPr>
        <w:t xml:space="preserve">8 </w:t>
      </w:r>
      <w:r w:rsidRPr="00CA4A28">
        <w:rPr>
          <w:noProof/>
          <w:sz w:val="28"/>
          <w:szCs w:val="28"/>
        </w:rPr>
        <w:t xml:space="preserve">справ про перегляд судових рішень за нововиявленими або виключними обставинами та </w:t>
      </w:r>
      <w:r w:rsidRPr="00CA4A28">
        <w:rPr>
          <w:b/>
          <w:noProof/>
          <w:sz w:val="28"/>
          <w:szCs w:val="28"/>
        </w:rPr>
        <w:t>1</w:t>
      </w:r>
      <w:r w:rsidRPr="00CA4A28">
        <w:rPr>
          <w:noProof/>
          <w:sz w:val="28"/>
          <w:szCs w:val="28"/>
        </w:rPr>
        <w:t xml:space="preserve"> справа в порядку виконання судових рішень, що </w:t>
      </w:r>
      <w:r w:rsidR="002F0F46" w:rsidRPr="00CA4A28">
        <w:rPr>
          <w:noProof/>
          <w:sz w:val="28"/>
          <w:szCs w:val="28"/>
        </w:rPr>
        <w:t xml:space="preserve">загалом </w:t>
      </w:r>
      <w:r w:rsidRPr="00CA4A28">
        <w:rPr>
          <w:noProof/>
          <w:sz w:val="28"/>
          <w:szCs w:val="28"/>
        </w:rPr>
        <w:t xml:space="preserve">складає </w:t>
      </w:r>
      <w:r w:rsidRPr="00CA4A28">
        <w:rPr>
          <w:b/>
          <w:noProof/>
          <w:sz w:val="28"/>
          <w:szCs w:val="28"/>
        </w:rPr>
        <w:t>12,3%</w:t>
      </w:r>
      <w:r w:rsidRPr="00CA4A28">
        <w:rPr>
          <w:noProof/>
          <w:sz w:val="28"/>
          <w:szCs w:val="28"/>
        </w:rPr>
        <w:t xml:space="preserve"> від загальної кількості справ, </w:t>
      </w:r>
      <w:r w:rsidR="00CA4A28" w:rsidRPr="00CA4A28">
        <w:rPr>
          <w:noProof/>
          <w:sz w:val="28"/>
          <w:szCs w:val="28"/>
        </w:rPr>
        <w:t>що перебувало</w:t>
      </w:r>
      <w:r w:rsidR="00CA4A28">
        <w:rPr>
          <w:noProof/>
          <w:sz w:val="28"/>
          <w:szCs w:val="28"/>
        </w:rPr>
        <w:t xml:space="preserve"> в провадженні </w:t>
      </w:r>
      <w:r w:rsidR="00CA4A28" w:rsidRPr="00CA4A28">
        <w:rPr>
          <w:sz w:val="28"/>
          <w:szCs w:val="28"/>
        </w:rPr>
        <w:t>(</w:t>
      </w:r>
      <w:r w:rsidR="00CA4A28" w:rsidRPr="00CA4A28">
        <w:rPr>
          <w:b/>
          <w:sz w:val="28"/>
          <w:szCs w:val="28"/>
        </w:rPr>
        <w:t>16 527)</w:t>
      </w:r>
      <w:r w:rsidR="00CA4A28" w:rsidRPr="00CA4A28">
        <w:rPr>
          <w:sz w:val="28"/>
          <w:szCs w:val="28"/>
        </w:rPr>
        <w:t>.</w:t>
      </w:r>
      <w:r w:rsidR="00CA4A28" w:rsidRPr="00CA35BF">
        <w:rPr>
          <w:sz w:val="28"/>
          <w:szCs w:val="28"/>
        </w:rPr>
        <w:t xml:space="preserve"> У тому числі не розглянутих на кінець звітного періоду (без урахування зупинених) </w:t>
      </w:r>
      <w:r w:rsidR="00CA4A28" w:rsidRPr="00CA35BF">
        <w:rPr>
          <w:b/>
          <w:sz w:val="28"/>
          <w:szCs w:val="28"/>
        </w:rPr>
        <w:t xml:space="preserve">понад 6 місяців </w:t>
      </w:r>
      <w:r w:rsidR="00CA4A28" w:rsidRPr="00CA35BF">
        <w:rPr>
          <w:sz w:val="28"/>
          <w:szCs w:val="28"/>
        </w:rPr>
        <w:t>-</w:t>
      </w:r>
      <w:r w:rsidR="00CA4A28" w:rsidRPr="00CA35BF">
        <w:rPr>
          <w:b/>
          <w:sz w:val="28"/>
          <w:szCs w:val="28"/>
        </w:rPr>
        <w:t xml:space="preserve"> 47 справ,  понад 1 рік </w:t>
      </w:r>
      <w:r w:rsidR="00CA4A28" w:rsidRPr="00CA35BF">
        <w:rPr>
          <w:sz w:val="28"/>
          <w:szCs w:val="28"/>
        </w:rPr>
        <w:t>-</w:t>
      </w:r>
      <w:r w:rsidR="00CA4A28" w:rsidRPr="00CA35BF">
        <w:rPr>
          <w:b/>
          <w:sz w:val="28"/>
          <w:szCs w:val="28"/>
        </w:rPr>
        <w:t xml:space="preserve"> 80 справ.</w:t>
      </w:r>
    </w:p>
    <w:p w:rsidR="000368BE" w:rsidRPr="00CA4A28" w:rsidRDefault="00E37270" w:rsidP="00CA35BF">
      <w:pPr>
        <w:tabs>
          <w:tab w:val="left" w:pos="0"/>
        </w:tabs>
        <w:spacing w:after="240" w:line="360" w:lineRule="auto"/>
        <w:contextualSpacing/>
        <w:jc w:val="both"/>
        <w:rPr>
          <w:bCs/>
          <w:noProof/>
          <w:sz w:val="28"/>
          <w:szCs w:val="28"/>
        </w:rPr>
      </w:pPr>
      <w:r w:rsidRPr="00CA35BF">
        <w:rPr>
          <w:bCs/>
          <w:noProof/>
          <w:sz w:val="28"/>
          <w:szCs w:val="28"/>
        </w:rPr>
        <w:tab/>
      </w:r>
      <w:r w:rsidR="00122C3B" w:rsidRPr="00CA35BF">
        <w:rPr>
          <w:bCs/>
          <w:noProof/>
          <w:sz w:val="28"/>
          <w:szCs w:val="28"/>
        </w:rPr>
        <w:t xml:space="preserve">У звітному періоді з </w:t>
      </w:r>
      <w:r w:rsidR="002F0F46" w:rsidRPr="00CA35BF">
        <w:rPr>
          <w:b/>
          <w:bCs/>
          <w:noProof/>
          <w:sz w:val="28"/>
          <w:szCs w:val="28"/>
        </w:rPr>
        <w:t>14 496</w:t>
      </w:r>
      <w:r w:rsidR="00122C3B" w:rsidRPr="00CA35BF">
        <w:rPr>
          <w:bCs/>
          <w:i/>
          <w:noProof/>
          <w:sz w:val="28"/>
          <w:szCs w:val="28"/>
        </w:rPr>
        <w:t xml:space="preserve"> </w:t>
      </w:r>
      <w:r w:rsidR="00122C3B" w:rsidRPr="00CA35BF">
        <w:rPr>
          <w:bCs/>
          <w:noProof/>
          <w:sz w:val="28"/>
          <w:szCs w:val="28"/>
        </w:rPr>
        <w:t xml:space="preserve">розглянутих апеляційних скарг і матеріалів, фіксування судового процесу технічними засобами здійснювалось у </w:t>
      </w:r>
      <w:r w:rsidR="002F0F46" w:rsidRPr="00CA35BF">
        <w:rPr>
          <w:b/>
          <w:bCs/>
          <w:noProof/>
          <w:sz w:val="28"/>
          <w:szCs w:val="28"/>
        </w:rPr>
        <w:t>2672</w:t>
      </w:r>
      <w:r w:rsidR="00CA4A28">
        <w:rPr>
          <w:bCs/>
          <w:i/>
          <w:noProof/>
          <w:sz w:val="28"/>
          <w:szCs w:val="28"/>
        </w:rPr>
        <w:t xml:space="preserve"> </w:t>
      </w:r>
      <w:r w:rsidR="00CA4A28">
        <w:rPr>
          <w:bCs/>
          <w:noProof/>
          <w:sz w:val="28"/>
          <w:szCs w:val="28"/>
        </w:rPr>
        <w:t xml:space="preserve">справах, судове провадження в яких здійснювалось у режимі відеоконференції </w:t>
      </w:r>
      <w:r w:rsidR="002F0F46" w:rsidRPr="00CA35BF">
        <w:rPr>
          <w:b/>
          <w:bCs/>
          <w:noProof/>
          <w:sz w:val="28"/>
          <w:szCs w:val="28"/>
        </w:rPr>
        <w:t>83</w:t>
      </w:r>
      <w:r w:rsidR="00CA4A28">
        <w:rPr>
          <w:bCs/>
          <w:noProof/>
          <w:sz w:val="28"/>
          <w:szCs w:val="28"/>
        </w:rPr>
        <w:t xml:space="preserve">. </w:t>
      </w:r>
      <w:r w:rsidR="00122C3B" w:rsidRPr="00CA35BF">
        <w:rPr>
          <w:bCs/>
          <w:noProof/>
          <w:sz w:val="28"/>
          <w:szCs w:val="28"/>
        </w:rPr>
        <w:t xml:space="preserve">Кількість справ, розглянутих у порядку письмового провадження склала </w:t>
      </w:r>
      <w:r w:rsidR="002F0F46" w:rsidRPr="00CA35BF">
        <w:rPr>
          <w:b/>
          <w:bCs/>
          <w:noProof/>
          <w:sz w:val="28"/>
          <w:szCs w:val="28"/>
        </w:rPr>
        <w:t>2951</w:t>
      </w:r>
      <w:r w:rsidR="00122C3B" w:rsidRPr="00CA35BF">
        <w:rPr>
          <w:bCs/>
          <w:noProof/>
          <w:sz w:val="28"/>
          <w:szCs w:val="28"/>
        </w:rPr>
        <w:t xml:space="preserve"> справ. </w:t>
      </w:r>
      <w:r w:rsidR="002F0F46" w:rsidRPr="00CA35BF">
        <w:rPr>
          <w:bCs/>
          <w:noProof/>
          <w:sz w:val="28"/>
          <w:szCs w:val="28"/>
        </w:rPr>
        <w:t>Таким чином</w:t>
      </w:r>
      <w:r w:rsidR="00122C3B" w:rsidRPr="00CA35BF">
        <w:rPr>
          <w:bCs/>
          <w:noProof/>
          <w:sz w:val="28"/>
          <w:szCs w:val="28"/>
        </w:rPr>
        <w:t>, більша половина розглянутих адміністративних справ розглядалась у відкритому судовому засіданні з фіксуванням судового процесу технічними засобами.</w:t>
      </w:r>
    </w:p>
    <w:p w:rsidR="000368BE" w:rsidRPr="00CA35BF" w:rsidRDefault="000368BE" w:rsidP="00CA35BF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</w:rPr>
        <w:lastRenderedPageBreak/>
        <w:tab/>
      </w:r>
      <w:r w:rsidR="00E6377F" w:rsidRPr="00CA35BF">
        <w:rPr>
          <w:iCs/>
          <w:noProof/>
          <w:sz w:val="28"/>
          <w:szCs w:val="28"/>
        </w:rPr>
        <w:t xml:space="preserve">За результатами перегляду </w:t>
      </w:r>
      <w:r w:rsidR="0014163F" w:rsidRPr="00CA35BF">
        <w:rPr>
          <w:iCs/>
          <w:noProof/>
          <w:sz w:val="28"/>
          <w:szCs w:val="28"/>
        </w:rPr>
        <w:t>рішен</w:t>
      </w:r>
      <w:r w:rsidR="00E6377F" w:rsidRPr="00CA35BF">
        <w:rPr>
          <w:iCs/>
          <w:noProof/>
          <w:sz w:val="28"/>
          <w:szCs w:val="28"/>
        </w:rPr>
        <w:t>ь</w:t>
      </w:r>
      <w:r w:rsidR="0014163F" w:rsidRPr="00CA35BF">
        <w:rPr>
          <w:iCs/>
          <w:noProof/>
          <w:sz w:val="28"/>
          <w:szCs w:val="28"/>
        </w:rPr>
        <w:t xml:space="preserve"> (</w:t>
      </w:r>
      <w:r w:rsidR="00E6377F" w:rsidRPr="00CA35BF">
        <w:rPr>
          <w:iCs/>
          <w:noProof/>
          <w:sz w:val="28"/>
          <w:szCs w:val="28"/>
        </w:rPr>
        <w:t>постанов</w:t>
      </w:r>
      <w:r w:rsidR="0014163F" w:rsidRPr="00CA35BF">
        <w:rPr>
          <w:iCs/>
          <w:noProof/>
          <w:sz w:val="28"/>
          <w:szCs w:val="28"/>
        </w:rPr>
        <w:t>)</w:t>
      </w:r>
      <w:r w:rsidR="00CC53C7" w:rsidRPr="00CA35BF">
        <w:rPr>
          <w:iCs/>
          <w:noProof/>
          <w:sz w:val="28"/>
          <w:szCs w:val="28"/>
        </w:rPr>
        <w:t xml:space="preserve"> </w:t>
      </w:r>
      <w:r w:rsidR="00E6377F" w:rsidRPr="00CA35BF">
        <w:rPr>
          <w:iCs/>
          <w:noProof/>
          <w:sz w:val="28"/>
          <w:szCs w:val="28"/>
        </w:rPr>
        <w:t xml:space="preserve">суду </w:t>
      </w:r>
      <w:r w:rsidR="00D955E9" w:rsidRPr="00CA35BF">
        <w:rPr>
          <w:iCs/>
          <w:noProof/>
          <w:sz w:val="28"/>
          <w:szCs w:val="28"/>
        </w:rPr>
        <w:t xml:space="preserve">першої інстанції </w:t>
      </w:r>
      <w:r w:rsidR="00E6377F" w:rsidRPr="00CA35BF">
        <w:rPr>
          <w:iCs/>
          <w:noProof/>
          <w:sz w:val="28"/>
          <w:szCs w:val="28"/>
        </w:rPr>
        <w:t xml:space="preserve">за апеляційними скаргами </w:t>
      </w:r>
      <w:r w:rsidR="004B43A7" w:rsidRPr="00CA35BF">
        <w:rPr>
          <w:iCs/>
          <w:noProof/>
          <w:sz w:val="28"/>
          <w:szCs w:val="28"/>
        </w:rPr>
        <w:t xml:space="preserve">було </w:t>
      </w:r>
      <w:r w:rsidR="00E6377F" w:rsidRPr="00CA35BF">
        <w:rPr>
          <w:iCs/>
          <w:noProof/>
          <w:sz w:val="28"/>
          <w:szCs w:val="28"/>
        </w:rPr>
        <w:t xml:space="preserve">переглянуто </w:t>
      </w:r>
      <w:r w:rsidR="005752D0" w:rsidRPr="00CA35BF">
        <w:rPr>
          <w:iCs/>
          <w:noProof/>
          <w:sz w:val="28"/>
          <w:szCs w:val="28"/>
        </w:rPr>
        <w:t xml:space="preserve">- </w:t>
      </w:r>
      <w:r w:rsidR="002F0F46" w:rsidRPr="00CA35BF">
        <w:rPr>
          <w:b/>
          <w:iCs/>
          <w:noProof/>
          <w:sz w:val="28"/>
          <w:szCs w:val="28"/>
        </w:rPr>
        <w:t>5783</w:t>
      </w:r>
      <w:r w:rsidR="005752D0" w:rsidRPr="00CA35BF">
        <w:rPr>
          <w:iCs/>
          <w:noProof/>
          <w:sz w:val="28"/>
          <w:szCs w:val="28"/>
        </w:rPr>
        <w:t xml:space="preserve">, у тому числі з них: </w:t>
      </w:r>
      <w:r w:rsidR="002F0F46" w:rsidRPr="00CA35BF">
        <w:rPr>
          <w:b/>
          <w:iCs/>
          <w:noProof/>
          <w:sz w:val="28"/>
          <w:szCs w:val="28"/>
        </w:rPr>
        <w:t>3935</w:t>
      </w:r>
      <w:r w:rsidR="005752D0" w:rsidRPr="00CA35BF">
        <w:rPr>
          <w:iCs/>
          <w:noProof/>
          <w:sz w:val="28"/>
          <w:szCs w:val="28"/>
        </w:rPr>
        <w:t xml:space="preserve"> - рішень (постанов) залишен</w:t>
      </w:r>
      <w:r w:rsidR="002F0F46" w:rsidRPr="00CA35BF">
        <w:rPr>
          <w:iCs/>
          <w:noProof/>
          <w:sz w:val="28"/>
          <w:szCs w:val="28"/>
        </w:rPr>
        <w:t>их</w:t>
      </w:r>
      <w:r w:rsidR="005752D0" w:rsidRPr="00CA35BF">
        <w:rPr>
          <w:iCs/>
          <w:noProof/>
          <w:sz w:val="28"/>
          <w:szCs w:val="28"/>
        </w:rPr>
        <w:t xml:space="preserve"> без змін, </w:t>
      </w:r>
      <w:r w:rsidR="002F0F46" w:rsidRPr="00CA35BF">
        <w:rPr>
          <w:b/>
          <w:iCs/>
          <w:noProof/>
          <w:sz w:val="28"/>
          <w:szCs w:val="28"/>
        </w:rPr>
        <w:t>13</w:t>
      </w:r>
      <w:r w:rsidR="005752D0" w:rsidRPr="00CA35BF">
        <w:rPr>
          <w:b/>
          <w:iCs/>
          <w:noProof/>
          <w:sz w:val="28"/>
          <w:szCs w:val="28"/>
        </w:rPr>
        <w:t>9</w:t>
      </w:r>
      <w:r w:rsidR="005752D0" w:rsidRPr="00CA35BF">
        <w:rPr>
          <w:iCs/>
          <w:noProof/>
          <w:sz w:val="28"/>
          <w:szCs w:val="28"/>
        </w:rPr>
        <w:t xml:space="preserve"> - рішень (постанов) змінено, </w:t>
      </w:r>
      <w:r w:rsidR="005752D0" w:rsidRPr="00CA35BF">
        <w:rPr>
          <w:b/>
          <w:iCs/>
          <w:noProof/>
          <w:sz w:val="28"/>
          <w:szCs w:val="28"/>
        </w:rPr>
        <w:t>1</w:t>
      </w:r>
      <w:r w:rsidR="003E220C" w:rsidRPr="00CA35BF">
        <w:rPr>
          <w:b/>
          <w:iCs/>
          <w:noProof/>
          <w:sz w:val="28"/>
          <w:szCs w:val="28"/>
        </w:rPr>
        <w:t>700</w:t>
      </w:r>
      <w:r w:rsidR="003E220C" w:rsidRPr="00CA35BF">
        <w:rPr>
          <w:iCs/>
          <w:noProof/>
          <w:sz w:val="28"/>
          <w:szCs w:val="28"/>
        </w:rPr>
        <w:t xml:space="preserve"> - рішень (постанов) скасовано, кількість визнаних нечинними судових рішень (постанов) із закриттям провадження у справі - </w:t>
      </w:r>
      <w:r w:rsidR="003E220C" w:rsidRPr="00CA35BF">
        <w:rPr>
          <w:b/>
          <w:iCs/>
          <w:noProof/>
          <w:sz w:val="28"/>
          <w:szCs w:val="28"/>
        </w:rPr>
        <w:t>9</w:t>
      </w:r>
      <w:r w:rsidR="003E220C" w:rsidRPr="00CA35BF">
        <w:rPr>
          <w:iCs/>
          <w:noProof/>
          <w:sz w:val="28"/>
          <w:szCs w:val="28"/>
        </w:rPr>
        <w:t>.</w:t>
      </w:r>
    </w:p>
    <w:p w:rsidR="000368BE" w:rsidRPr="00CA35BF" w:rsidRDefault="000368BE" w:rsidP="00CA35BF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</w:rPr>
        <w:tab/>
      </w:r>
      <w:r w:rsidR="003E220C" w:rsidRPr="00CA35BF">
        <w:rPr>
          <w:iCs/>
          <w:noProof/>
          <w:sz w:val="28"/>
          <w:szCs w:val="28"/>
        </w:rPr>
        <w:t xml:space="preserve">З числа скасованих рішень </w:t>
      </w:r>
      <w:r w:rsidR="00270F65" w:rsidRPr="00CA35BF">
        <w:rPr>
          <w:iCs/>
          <w:noProof/>
          <w:sz w:val="28"/>
          <w:szCs w:val="28"/>
        </w:rPr>
        <w:t>(постанов), найбільшу кількість складають</w:t>
      </w:r>
      <w:r w:rsidR="00774F80" w:rsidRPr="00CA35BF">
        <w:rPr>
          <w:iCs/>
          <w:noProof/>
          <w:sz w:val="28"/>
          <w:szCs w:val="28"/>
        </w:rPr>
        <w:t xml:space="preserve"> </w:t>
      </w:r>
      <w:r w:rsidR="00270F65" w:rsidRPr="00CA35BF">
        <w:rPr>
          <w:iCs/>
          <w:noProof/>
          <w:sz w:val="28"/>
          <w:szCs w:val="28"/>
        </w:rPr>
        <w:t xml:space="preserve">адміністративні справи за апеляційними скаргами, де рішення (постанову) суду першої інстанції скасовано із прийняттям нового судового рішення </w:t>
      </w:r>
      <w:r w:rsidR="00BF04AF" w:rsidRPr="00CA35BF">
        <w:rPr>
          <w:iCs/>
          <w:noProof/>
          <w:sz w:val="28"/>
          <w:szCs w:val="28"/>
        </w:rPr>
        <w:t>-</w:t>
      </w:r>
      <w:r w:rsidR="00270F65" w:rsidRPr="00CA35BF">
        <w:rPr>
          <w:iCs/>
          <w:noProof/>
          <w:sz w:val="28"/>
          <w:szCs w:val="28"/>
        </w:rPr>
        <w:t xml:space="preserve"> </w:t>
      </w:r>
      <w:r w:rsidR="003E220C" w:rsidRPr="00CA35BF">
        <w:rPr>
          <w:b/>
          <w:iCs/>
          <w:noProof/>
          <w:sz w:val="28"/>
          <w:szCs w:val="28"/>
        </w:rPr>
        <w:t>162</w:t>
      </w:r>
      <w:r w:rsidR="00270F65" w:rsidRPr="00CA35BF">
        <w:rPr>
          <w:b/>
          <w:iCs/>
          <w:noProof/>
          <w:sz w:val="28"/>
          <w:szCs w:val="28"/>
        </w:rPr>
        <w:t>8</w:t>
      </w:r>
      <w:r w:rsidR="00270F65" w:rsidRPr="00CA35BF">
        <w:rPr>
          <w:iCs/>
          <w:noProof/>
          <w:sz w:val="28"/>
          <w:szCs w:val="28"/>
        </w:rPr>
        <w:t xml:space="preserve">, що складає </w:t>
      </w:r>
      <w:r w:rsidR="00270F65" w:rsidRPr="00CA35BF">
        <w:rPr>
          <w:b/>
          <w:iCs/>
          <w:noProof/>
          <w:sz w:val="28"/>
          <w:szCs w:val="28"/>
        </w:rPr>
        <w:t>9</w:t>
      </w:r>
      <w:r w:rsidR="003E220C" w:rsidRPr="00CA35BF">
        <w:rPr>
          <w:b/>
          <w:iCs/>
          <w:noProof/>
          <w:sz w:val="28"/>
          <w:szCs w:val="28"/>
        </w:rPr>
        <w:t>5</w:t>
      </w:r>
      <w:r w:rsidR="00270F65" w:rsidRPr="00CA35BF">
        <w:rPr>
          <w:b/>
          <w:iCs/>
          <w:noProof/>
          <w:sz w:val="28"/>
          <w:szCs w:val="28"/>
        </w:rPr>
        <w:t>,</w:t>
      </w:r>
      <w:r w:rsidR="003E220C" w:rsidRPr="00CA35BF">
        <w:rPr>
          <w:b/>
          <w:iCs/>
          <w:noProof/>
          <w:sz w:val="28"/>
          <w:szCs w:val="28"/>
        </w:rPr>
        <w:t>8</w:t>
      </w:r>
      <w:r w:rsidR="00270F65" w:rsidRPr="00CA35BF">
        <w:rPr>
          <w:b/>
          <w:iCs/>
          <w:noProof/>
          <w:sz w:val="28"/>
          <w:szCs w:val="28"/>
        </w:rPr>
        <w:t>%</w:t>
      </w:r>
      <w:r w:rsidR="00270F65" w:rsidRPr="00CA35BF">
        <w:rPr>
          <w:iCs/>
          <w:noProof/>
          <w:sz w:val="28"/>
          <w:szCs w:val="28"/>
        </w:rPr>
        <w:t xml:space="preserve"> від загальної кількості скасованих рішень (постанов).</w:t>
      </w:r>
    </w:p>
    <w:p w:rsidR="000368BE" w:rsidRPr="00CA35BF" w:rsidRDefault="000368BE" w:rsidP="00CA35BF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</w:rPr>
        <w:tab/>
      </w:r>
      <w:r w:rsidR="00270F65" w:rsidRPr="00CA35BF">
        <w:rPr>
          <w:iCs/>
          <w:noProof/>
          <w:sz w:val="28"/>
          <w:szCs w:val="28"/>
        </w:rPr>
        <w:t xml:space="preserve">У тому числі </w:t>
      </w:r>
      <w:r w:rsidR="00BF04AF" w:rsidRPr="00CA35BF">
        <w:rPr>
          <w:iCs/>
          <w:noProof/>
          <w:sz w:val="28"/>
          <w:szCs w:val="28"/>
        </w:rPr>
        <w:t>скасовано рішень</w:t>
      </w:r>
      <w:r w:rsidR="00684AAE" w:rsidRPr="00CA35BF">
        <w:rPr>
          <w:iCs/>
          <w:noProof/>
          <w:sz w:val="28"/>
          <w:szCs w:val="28"/>
        </w:rPr>
        <w:t xml:space="preserve"> (постанов) </w:t>
      </w:r>
      <w:r w:rsidR="001D1880" w:rsidRPr="00CA35BF">
        <w:rPr>
          <w:iCs/>
          <w:noProof/>
          <w:sz w:val="28"/>
          <w:szCs w:val="28"/>
        </w:rPr>
        <w:t xml:space="preserve">у звязку з: </w:t>
      </w:r>
      <w:r w:rsidR="00BF04AF" w:rsidRPr="00CA35BF">
        <w:rPr>
          <w:iCs/>
          <w:noProof/>
          <w:sz w:val="28"/>
          <w:szCs w:val="28"/>
        </w:rPr>
        <w:t>неповним з’ясуванням судом обставин,</w:t>
      </w:r>
      <w:r w:rsidR="001D1880" w:rsidRPr="00CA35BF">
        <w:rPr>
          <w:iCs/>
          <w:noProof/>
          <w:sz w:val="28"/>
          <w:szCs w:val="28"/>
        </w:rPr>
        <w:t xml:space="preserve"> що мають значення для справи - </w:t>
      </w:r>
      <w:r w:rsidR="00684AAE" w:rsidRPr="00CA35BF">
        <w:rPr>
          <w:b/>
          <w:iCs/>
          <w:noProof/>
          <w:sz w:val="28"/>
          <w:szCs w:val="28"/>
        </w:rPr>
        <w:t>63</w:t>
      </w:r>
      <w:r w:rsidR="00BF04AF" w:rsidRPr="00CA35BF">
        <w:rPr>
          <w:iCs/>
          <w:noProof/>
          <w:sz w:val="28"/>
          <w:szCs w:val="28"/>
        </w:rPr>
        <w:t>; неправильним застосуванням</w:t>
      </w:r>
      <w:r w:rsidR="008006B5" w:rsidRPr="00CA35BF">
        <w:rPr>
          <w:iCs/>
          <w:noProof/>
          <w:sz w:val="28"/>
          <w:szCs w:val="28"/>
        </w:rPr>
        <w:t xml:space="preserve"> норм матеріального або порушенням норм процесуального</w:t>
      </w:r>
      <w:r w:rsidR="00F80222" w:rsidRPr="00CA35BF">
        <w:rPr>
          <w:iCs/>
          <w:noProof/>
          <w:sz w:val="28"/>
          <w:szCs w:val="28"/>
        </w:rPr>
        <w:t xml:space="preserve"> </w:t>
      </w:r>
      <w:r w:rsidR="008006B5" w:rsidRPr="00CA35BF">
        <w:rPr>
          <w:iCs/>
          <w:noProof/>
          <w:sz w:val="28"/>
          <w:szCs w:val="28"/>
        </w:rPr>
        <w:t>права,</w:t>
      </w:r>
      <w:r w:rsidR="00F80222" w:rsidRPr="00CA35BF">
        <w:rPr>
          <w:iCs/>
          <w:noProof/>
          <w:sz w:val="28"/>
          <w:szCs w:val="28"/>
        </w:rPr>
        <w:t xml:space="preserve"> </w:t>
      </w:r>
      <w:r w:rsidR="008006B5" w:rsidRPr="00CA35BF">
        <w:rPr>
          <w:iCs/>
          <w:noProof/>
          <w:sz w:val="28"/>
          <w:szCs w:val="28"/>
        </w:rPr>
        <w:t>що призвело до н</w:t>
      </w:r>
      <w:r w:rsidR="00684AAE" w:rsidRPr="00CA35BF">
        <w:rPr>
          <w:iCs/>
          <w:noProof/>
          <w:sz w:val="28"/>
          <w:szCs w:val="28"/>
        </w:rPr>
        <w:t xml:space="preserve">еправильного вирішення справи - </w:t>
      </w:r>
      <w:r w:rsidR="00684AAE" w:rsidRPr="00CA35BF">
        <w:rPr>
          <w:b/>
          <w:iCs/>
          <w:noProof/>
          <w:sz w:val="28"/>
          <w:szCs w:val="28"/>
        </w:rPr>
        <w:t>1522</w:t>
      </w:r>
      <w:r w:rsidR="00684AAE" w:rsidRPr="00CA35BF">
        <w:rPr>
          <w:iCs/>
          <w:noProof/>
          <w:sz w:val="28"/>
          <w:szCs w:val="28"/>
        </w:rPr>
        <w:t>.</w:t>
      </w:r>
    </w:p>
    <w:p w:rsidR="004F0620" w:rsidRPr="00CA35BF" w:rsidRDefault="008A3273" w:rsidP="00CA35BF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</w:rPr>
        <w:tab/>
      </w:r>
      <w:r w:rsidR="00774F80" w:rsidRPr="00CA35BF">
        <w:rPr>
          <w:iCs/>
          <w:noProof/>
          <w:sz w:val="28"/>
          <w:szCs w:val="28"/>
        </w:rPr>
        <w:t xml:space="preserve">Скасовано </w:t>
      </w:r>
      <w:r w:rsidR="001D1880" w:rsidRPr="00CA35BF">
        <w:rPr>
          <w:b/>
          <w:iCs/>
          <w:noProof/>
          <w:sz w:val="28"/>
          <w:szCs w:val="28"/>
        </w:rPr>
        <w:t>5</w:t>
      </w:r>
      <w:r w:rsidR="001D1880" w:rsidRPr="00CA35BF">
        <w:rPr>
          <w:iCs/>
          <w:noProof/>
          <w:sz w:val="28"/>
          <w:szCs w:val="28"/>
        </w:rPr>
        <w:t xml:space="preserve"> рішень (постанов</w:t>
      </w:r>
      <w:r w:rsidR="00100688" w:rsidRPr="00CA35BF">
        <w:rPr>
          <w:iCs/>
          <w:noProof/>
          <w:sz w:val="28"/>
          <w:szCs w:val="28"/>
        </w:rPr>
        <w:t xml:space="preserve">) </w:t>
      </w:r>
      <w:r w:rsidR="00774F80" w:rsidRPr="00CA35BF">
        <w:rPr>
          <w:iCs/>
          <w:noProof/>
          <w:sz w:val="28"/>
          <w:szCs w:val="28"/>
        </w:rPr>
        <w:t>із залишенням поз</w:t>
      </w:r>
      <w:r w:rsidR="001D1880" w:rsidRPr="00CA35BF">
        <w:rPr>
          <w:iCs/>
          <w:noProof/>
          <w:sz w:val="28"/>
          <w:szCs w:val="28"/>
        </w:rPr>
        <w:t>овної заяви без розгляду</w:t>
      </w:r>
      <w:r w:rsidR="00774F80" w:rsidRPr="00CA35BF">
        <w:rPr>
          <w:iCs/>
          <w:noProof/>
          <w:sz w:val="28"/>
          <w:szCs w:val="28"/>
        </w:rPr>
        <w:t xml:space="preserve">, що складає </w:t>
      </w:r>
      <w:r w:rsidR="00774F80" w:rsidRPr="00CA35BF">
        <w:rPr>
          <w:b/>
          <w:iCs/>
          <w:noProof/>
          <w:sz w:val="28"/>
          <w:szCs w:val="28"/>
        </w:rPr>
        <w:t>0,</w:t>
      </w:r>
      <w:r w:rsidR="001D1880" w:rsidRPr="00CA35BF">
        <w:rPr>
          <w:b/>
          <w:iCs/>
          <w:noProof/>
          <w:sz w:val="28"/>
          <w:szCs w:val="28"/>
        </w:rPr>
        <w:t>3</w:t>
      </w:r>
      <w:r w:rsidR="00774F80" w:rsidRPr="00CA35BF">
        <w:rPr>
          <w:b/>
          <w:iCs/>
          <w:noProof/>
          <w:sz w:val="28"/>
          <w:szCs w:val="28"/>
        </w:rPr>
        <w:t xml:space="preserve">% </w:t>
      </w:r>
      <w:r w:rsidR="00774F80" w:rsidRPr="00CA35BF">
        <w:rPr>
          <w:iCs/>
          <w:noProof/>
          <w:sz w:val="28"/>
          <w:szCs w:val="28"/>
        </w:rPr>
        <w:t>від загальної кількості скасованих рішень (постанов).</w:t>
      </w:r>
    </w:p>
    <w:p w:rsidR="001D1880" w:rsidRPr="00CA35BF" w:rsidRDefault="008A3273" w:rsidP="00CA35BF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  <w:r w:rsidRPr="00CA35BF">
        <w:rPr>
          <w:noProof/>
          <w:sz w:val="28"/>
          <w:szCs w:val="28"/>
        </w:rPr>
        <w:tab/>
      </w:r>
      <w:r w:rsidR="00EE6383" w:rsidRPr="00CA35BF">
        <w:rPr>
          <w:iCs/>
          <w:noProof/>
          <w:sz w:val="28"/>
          <w:szCs w:val="28"/>
        </w:rPr>
        <w:t>Із</w:t>
      </w:r>
      <w:r w:rsidR="004F0620" w:rsidRPr="00CA35BF">
        <w:rPr>
          <w:iCs/>
          <w:noProof/>
          <w:sz w:val="28"/>
          <w:szCs w:val="28"/>
        </w:rPr>
        <w:t xml:space="preserve"> загальної кількості скасованих </w:t>
      </w:r>
      <w:r w:rsidR="004F0620" w:rsidRPr="00CA35BF">
        <w:rPr>
          <w:noProof/>
          <w:sz w:val="28"/>
          <w:szCs w:val="28"/>
        </w:rPr>
        <w:t xml:space="preserve">рішень (постанов), </w:t>
      </w:r>
      <w:r w:rsidR="00EE6383" w:rsidRPr="00CA35BF">
        <w:rPr>
          <w:iCs/>
          <w:noProof/>
          <w:sz w:val="28"/>
          <w:szCs w:val="28"/>
        </w:rPr>
        <w:t xml:space="preserve">по </w:t>
      </w:r>
      <w:r w:rsidR="001D1880" w:rsidRPr="00CA35BF">
        <w:rPr>
          <w:b/>
          <w:iCs/>
          <w:noProof/>
          <w:sz w:val="28"/>
          <w:szCs w:val="28"/>
        </w:rPr>
        <w:t>67</w:t>
      </w:r>
      <w:r w:rsidR="00EE6383" w:rsidRPr="00CA35BF">
        <w:rPr>
          <w:iCs/>
          <w:noProof/>
          <w:sz w:val="28"/>
          <w:szCs w:val="28"/>
        </w:rPr>
        <w:t xml:space="preserve"> адміністративн</w:t>
      </w:r>
      <w:r w:rsidR="00BD3372" w:rsidRPr="00CA35BF">
        <w:rPr>
          <w:iCs/>
          <w:noProof/>
          <w:sz w:val="28"/>
          <w:szCs w:val="28"/>
        </w:rPr>
        <w:t>ій</w:t>
      </w:r>
      <w:r w:rsidR="00EE6383" w:rsidRPr="00CA35BF">
        <w:rPr>
          <w:iCs/>
          <w:noProof/>
          <w:sz w:val="28"/>
          <w:szCs w:val="28"/>
        </w:rPr>
        <w:t xml:space="preserve"> справ</w:t>
      </w:r>
      <w:r w:rsidR="00BD3372" w:rsidRPr="00CA35BF">
        <w:rPr>
          <w:iCs/>
          <w:noProof/>
          <w:sz w:val="28"/>
          <w:szCs w:val="28"/>
        </w:rPr>
        <w:t>і</w:t>
      </w:r>
      <w:r w:rsidR="000742E1" w:rsidRPr="00CA35BF">
        <w:rPr>
          <w:iCs/>
          <w:noProof/>
          <w:sz w:val="28"/>
          <w:szCs w:val="28"/>
        </w:rPr>
        <w:t xml:space="preserve"> з</w:t>
      </w:r>
      <w:r w:rsidR="009609BD" w:rsidRPr="00CA35BF">
        <w:rPr>
          <w:iCs/>
          <w:noProof/>
          <w:sz w:val="28"/>
          <w:szCs w:val="28"/>
        </w:rPr>
        <w:t xml:space="preserve">а апеляційними скаргами рішення (постанови) </w:t>
      </w:r>
      <w:r w:rsidR="000742E1" w:rsidRPr="00CA35BF">
        <w:rPr>
          <w:iCs/>
          <w:noProof/>
          <w:sz w:val="28"/>
          <w:szCs w:val="28"/>
        </w:rPr>
        <w:t xml:space="preserve">суду першої інстанції скасовано із </w:t>
      </w:r>
      <w:r w:rsidR="00972B6C" w:rsidRPr="00CA35BF">
        <w:rPr>
          <w:iCs/>
          <w:noProof/>
          <w:sz w:val="28"/>
          <w:szCs w:val="28"/>
        </w:rPr>
        <w:t>закриттям провадження у справі,</w:t>
      </w:r>
      <w:r w:rsidR="006D2CB3" w:rsidRPr="00CA35BF">
        <w:rPr>
          <w:iCs/>
          <w:noProof/>
          <w:sz w:val="28"/>
          <w:szCs w:val="28"/>
        </w:rPr>
        <w:t xml:space="preserve"> що складає </w:t>
      </w:r>
      <w:r w:rsidR="001D1880" w:rsidRPr="00CA35BF">
        <w:rPr>
          <w:b/>
          <w:iCs/>
          <w:noProof/>
          <w:sz w:val="28"/>
          <w:szCs w:val="28"/>
        </w:rPr>
        <w:t>4</w:t>
      </w:r>
      <w:r w:rsidR="006D2CB3" w:rsidRPr="00CA35BF">
        <w:rPr>
          <w:b/>
          <w:iCs/>
          <w:noProof/>
          <w:sz w:val="28"/>
          <w:szCs w:val="28"/>
        </w:rPr>
        <w:t xml:space="preserve">% </w:t>
      </w:r>
      <w:r w:rsidR="006D2CB3" w:rsidRPr="00CA35BF">
        <w:rPr>
          <w:iCs/>
          <w:noProof/>
          <w:sz w:val="28"/>
          <w:szCs w:val="28"/>
        </w:rPr>
        <w:t>від числ</w:t>
      </w:r>
      <w:r w:rsidR="001D1880" w:rsidRPr="00CA35BF">
        <w:rPr>
          <w:iCs/>
          <w:noProof/>
          <w:sz w:val="28"/>
          <w:szCs w:val="28"/>
        </w:rPr>
        <w:t>а скасованих рішень (постанов).</w:t>
      </w:r>
    </w:p>
    <w:p w:rsidR="00DF623D" w:rsidRPr="00CA35BF" w:rsidRDefault="008A3273" w:rsidP="00CA35BF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</w:rPr>
        <w:tab/>
      </w:r>
      <w:r w:rsidR="000742E1" w:rsidRPr="00CA35BF">
        <w:rPr>
          <w:iCs/>
          <w:noProof/>
          <w:sz w:val="28"/>
          <w:szCs w:val="28"/>
        </w:rPr>
        <w:t>Аналізуючи вищевикладене, вбачається, що найчастішою підставою для скасування рішень (постанов) суду першої інс</w:t>
      </w:r>
      <w:r w:rsidR="00D949DA" w:rsidRPr="00CA35BF">
        <w:rPr>
          <w:iCs/>
          <w:noProof/>
          <w:sz w:val="28"/>
          <w:szCs w:val="28"/>
        </w:rPr>
        <w:t xml:space="preserve">танції за апеляційними скаргами </w:t>
      </w:r>
      <w:r w:rsidR="000742E1" w:rsidRPr="00CA35BF">
        <w:rPr>
          <w:iCs/>
          <w:noProof/>
          <w:sz w:val="28"/>
          <w:szCs w:val="28"/>
        </w:rPr>
        <w:t>в звітному періоді є неправильне застосування норм матеріального або порушенням норм процесуального права, що призвело до неправильного вирішення справи</w:t>
      </w:r>
      <w:r w:rsidR="00DF623D" w:rsidRPr="00CA35BF">
        <w:rPr>
          <w:iCs/>
          <w:noProof/>
          <w:sz w:val="28"/>
          <w:szCs w:val="28"/>
        </w:rPr>
        <w:t xml:space="preserve">. </w:t>
      </w:r>
    </w:p>
    <w:p w:rsidR="002D3501" w:rsidRDefault="008A3273" w:rsidP="00CA35BF">
      <w:pPr>
        <w:tabs>
          <w:tab w:val="left" w:pos="0"/>
        </w:tabs>
        <w:spacing w:after="240" w:line="360" w:lineRule="auto"/>
        <w:contextualSpacing/>
        <w:jc w:val="both"/>
        <w:rPr>
          <w:b/>
          <w:iCs/>
          <w:noProof/>
          <w:sz w:val="28"/>
          <w:szCs w:val="28"/>
        </w:rPr>
      </w:pPr>
      <w:r w:rsidRPr="00CA35BF">
        <w:rPr>
          <w:iCs/>
          <w:noProof/>
          <w:sz w:val="28"/>
          <w:szCs w:val="28"/>
        </w:rPr>
        <w:tab/>
      </w:r>
      <w:r w:rsidR="005858DD" w:rsidRPr="00CA35BF">
        <w:rPr>
          <w:iCs/>
          <w:noProof/>
          <w:sz w:val="28"/>
          <w:szCs w:val="28"/>
        </w:rPr>
        <w:t xml:space="preserve">Найбільша кількість скасованих </w:t>
      </w:r>
      <w:r w:rsidR="00C10476" w:rsidRPr="00CA35BF">
        <w:rPr>
          <w:iCs/>
          <w:noProof/>
          <w:sz w:val="28"/>
          <w:szCs w:val="28"/>
        </w:rPr>
        <w:t>рішень (постанов) суду першої інстанції за апеляційними скаргами</w:t>
      </w:r>
      <w:r w:rsidR="00D949DA" w:rsidRPr="00CA35BF">
        <w:rPr>
          <w:iCs/>
          <w:noProof/>
          <w:sz w:val="28"/>
          <w:szCs w:val="28"/>
        </w:rPr>
        <w:t xml:space="preserve"> (в розрізі місцевих судів)</w:t>
      </w:r>
      <w:r w:rsidR="00DF623D" w:rsidRPr="00CA35BF">
        <w:rPr>
          <w:iCs/>
          <w:noProof/>
          <w:sz w:val="28"/>
          <w:szCs w:val="28"/>
        </w:rPr>
        <w:t xml:space="preserve"> з цієї підстави </w:t>
      </w:r>
      <w:r w:rsidR="00C10476" w:rsidRPr="00CA35BF">
        <w:rPr>
          <w:iCs/>
          <w:noProof/>
          <w:sz w:val="28"/>
          <w:szCs w:val="28"/>
        </w:rPr>
        <w:t>-</w:t>
      </w:r>
      <w:r w:rsidR="00DF623D" w:rsidRPr="00CA35BF">
        <w:rPr>
          <w:iCs/>
          <w:noProof/>
          <w:sz w:val="28"/>
          <w:szCs w:val="28"/>
        </w:rPr>
        <w:t xml:space="preserve"> це </w:t>
      </w:r>
      <w:r w:rsidR="00C10476" w:rsidRPr="00CA35BF">
        <w:rPr>
          <w:iCs/>
          <w:noProof/>
          <w:sz w:val="28"/>
          <w:szCs w:val="28"/>
        </w:rPr>
        <w:t>рішення</w:t>
      </w:r>
      <w:r w:rsidR="00DF623D" w:rsidRPr="00CA35BF">
        <w:rPr>
          <w:iCs/>
          <w:noProof/>
          <w:sz w:val="28"/>
          <w:szCs w:val="28"/>
        </w:rPr>
        <w:t xml:space="preserve"> Дніпропетровського </w:t>
      </w:r>
      <w:r w:rsidR="00706968" w:rsidRPr="00CA35BF">
        <w:rPr>
          <w:iCs/>
          <w:noProof/>
          <w:sz w:val="28"/>
          <w:szCs w:val="28"/>
        </w:rPr>
        <w:t>окружного адміністративного суду</w:t>
      </w:r>
      <w:r w:rsidR="00DF623D" w:rsidRPr="00CA35BF">
        <w:rPr>
          <w:iCs/>
          <w:noProof/>
          <w:sz w:val="28"/>
          <w:szCs w:val="28"/>
        </w:rPr>
        <w:t xml:space="preserve"> </w:t>
      </w:r>
      <w:r w:rsidR="00D949DA" w:rsidRPr="00CA35BF">
        <w:rPr>
          <w:b/>
          <w:iCs/>
          <w:noProof/>
          <w:sz w:val="28"/>
          <w:szCs w:val="28"/>
        </w:rPr>
        <w:t>(</w:t>
      </w:r>
      <w:r w:rsidR="00562A63" w:rsidRPr="00CA35BF">
        <w:rPr>
          <w:b/>
          <w:iCs/>
          <w:noProof/>
          <w:sz w:val="28"/>
          <w:szCs w:val="28"/>
        </w:rPr>
        <w:t>796</w:t>
      </w:r>
      <w:r w:rsidR="00DF623D" w:rsidRPr="00CA35BF">
        <w:rPr>
          <w:b/>
          <w:iCs/>
          <w:noProof/>
          <w:sz w:val="28"/>
          <w:szCs w:val="28"/>
        </w:rPr>
        <w:t>),</w:t>
      </w:r>
      <w:r w:rsidR="00DF623D" w:rsidRPr="00CA35BF">
        <w:rPr>
          <w:iCs/>
          <w:noProof/>
          <w:sz w:val="28"/>
          <w:szCs w:val="28"/>
        </w:rPr>
        <w:t xml:space="preserve"> </w:t>
      </w:r>
      <w:r w:rsidR="00DF623D" w:rsidRPr="00CA35BF">
        <w:rPr>
          <w:iCs/>
          <w:noProof/>
          <w:sz w:val="28"/>
          <w:szCs w:val="28"/>
        </w:rPr>
        <w:lastRenderedPageBreak/>
        <w:t xml:space="preserve">Запорізького окружного адміністративного суду </w:t>
      </w:r>
      <w:r w:rsidR="00562A63" w:rsidRPr="00CA35BF">
        <w:rPr>
          <w:b/>
          <w:iCs/>
          <w:noProof/>
          <w:sz w:val="28"/>
          <w:szCs w:val="28"/>
        </w:rPr>
        <w:t>(349</w:t>
      </w:r>
      <w:r w:rsidR="00DF623D" w:rsidRPr="00CA35BF">
        <w:rPr>
          <w:b/>
          <w:iCs/>
          <w:noProof/>
          <w:sz w:val="28"/>
          <w:szCs w:val="28"/>
        </w:rPr>
        <w:t>),</w:t>
      </w:r>
      <w:r w:rsidR="00DF623D" w:rsidRPr="00CA35BF">
        <w:rPr>
          <w:iCs/>
          <w:noProof/>
          <w:sz w:val="28"/>
          <w:szCs w:val="28"/>
        </w:rPr>
        <w:t xml:space="preserve"> </w:t>
      </w:r>
      <w:r w:rsidR="00706968" w:rsidRPr="00CA35BF">
        <w:rPr>
          <w:iCs/>
          <w:noProof/>
          <w:sz w:val="28"/>
          <w:szCs w:val="28"/>
        </w:rPr>
        <w:t xml:space="preserve">Кіровоградського окружного </w:t>
      </w:r>
      <w:r w:rsidR="00DF623D" w:rsidRPr="00CA35BF">
        <w:rPr>
          <w:iCs/>
          <w:noProof/>
          <w:sz w:val="28"/>
          <w:szCs w:val="28"/>
        </w:rPr>
        <w:t xml:space="preserve">адміністративного суду </w:t>
      </w:r>
      <w:r w:rsidR="00562A63" w:rsidRPr="00CA35BF">
        <w:rPr>
          <w:b/>
          <w:iCs/>
          <w:noProof/>
          <w:sz w:val="28"/>
          <w:szCs w:val="28"/>
        </w:rPr>
        <w:t>(224</w:t>
      </w:r>
      <w:r w:rsidR="00DF623D" w:rsidRPr="00CA35BF">
        <w:rPr>
          <w:b/>
          <w:iCs/>
          <w:noProof/>
          <w:sz w:val="28"/>
          <w:szCs w:val="28"/>
        </w:rPr>
        <w:t>)</w:t>
      </w:r>
      <w:r w:rsidR="00FF160A" w:rsidRPr="00FF160A">
        <w:rPr>
          <w:noProof/>
          <w:color w:val="000000"/>
        </w:rPr>
        <w:t xml:space="preserve"> </w:t>
      </w:r>
      <w:r w:rsidR="00FF160A" w:rsidRPr="00FF160A">
        <w:rPr>
          <w:i/>
          <w:noProof/>
          <w:color w:val="000000"/>
        </w:rPr>
        <w:t>(діаграма 1).</w:t>
      </w:r>
    </w:p>
    <w:p w:rsidR="002D3501" w:rsidRPr="00FF160A" w:rsidRDefault="00FF160A" w:rsidP="00FF160A">
      <w:pPr>
        <w:tabs>
          <w:tab w:val="left" w:pos="0"/>
        </w:tabs>
        <w:spacing w:after="240" w:line="360" w:lineRule="auto"/>
        <w:contextualSpacing/>
        <w:jc w:val="right"/>
        <w:rPr>
          <w:b/>
          <w:i/>
          <w:iCs/>
          <w:noProof/>
          <w:sz w:val="28"/>
          <w:szCs w:val="28"/>
        </w:rPr>
      </w:pPr>
      <w:r w:rsidRPr="00FF160A">
        <w:rPr>
          <w:b/>
          <w:i/>
          <w:iCs/>
          <w:noProof/>
          <w:sz w:val="28"/>
          <w:szCs w:val="28"/>
        </w:rPr>
        <w:t>Діаграма 1</w:t>
      </w:r>
    </w:p>
    <w:p w:rsidR="00FF160A" w:rsidRPr="00FF160A" w:rsidRDefault="00FF160A" w:rsidP="00CA35BF">
      <w:pPr>
        <w:tabs>
          <w:tab w:val="left" w:pos="0"/>
        </w:tabs>
        <w:spacing w:after="240" w:line="360" w:lineRule="auto"/>
        <w:contextualSpacing/>
        <w:jc w:val="both"/>
        <w:rPr>
          <w:b/>
          <w:iCs/>
          <w:noProof/>
          <w:sz w:val="28"/>
          <w:szCs w:val="28"/>
        </w:rPr>
      </w:pPr>
      <w:r w:rsidRPr="00BA557A">
        <w:rPr>
          <w:noProof/>
          <w:lang w:val="en-US" w:eastAsia="en-US"/>
        </w:rPr>
        <w:drawing>
          <wp:inline distT="0" distB="0" distL="0" distR="0" wp14:anchorId="7B24DED8" wp14:editId="5085FBD4">
            <wp:extent cx="5941060" cy="3385666"/>
            <wp:effectExtent l="0" t="0" r="40640" b="571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E6101" w:rsidRDefault="005E6101" w:rsidP="00CA35BF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ab/>
      </w:r>
      <w:r w:rsidR="00DF623D" w:rsidRPr="00CA35BF">
        <w:rPr>
          <w:iCs/>
          <w:noProof/>
          <w:sz w:val="28"/>
          <w:szCs w:val="28"/>
        </w:rPr>
        <w:t>За результатами скасування ухвал суду першої інстанції</w:t>
      </w:r>
      <w:r w:rsidR="003210BC" w:rsidRPr="00CA35BF">
        <w:rPr>
          <w:iCs/>
          <w:noProof/>
          <w:sz w:val="28"/>
          <w:szCs w:val="28"/>
        </w:rPr>
        <w:t xml:space="preserve"> </w:t>
      </w:r>
      <w:r w:rsidR="00DF623D" w:rsidRPr="00CA35BF">
        <w:rPr>
          <w:iCs/>
          <w:noProof/>
          <w:sz w:val="28"/>
          <w:szCs w:val="28"/>
        </w:rPr>
        <w:t xml:space="preserve">за апеляційними скаргами було переглянуто - </w:t>
      </w:r>
      <w:r w:rsidR="00562A63" w:rsidRPr="00CA35BF">
        <w:rPr>
          <w:b/>
          <w:iCs/>
          <w:noProof/>
          <w:sz w:val="28"/>
          <w:szCs w:val="28"/>
        </w:rPr>
        <w:t>1133</w:t>
      </w:r>
      <w:r w:rsidR="00562A63" w:rsidRPr="00CA35BF">
        <w:rPr>
          <w:iCs/>
          <w:noProof/>
          <w:sz w:val="28"/>
          <w:szCs w:val="28"/>
        </w:rPr>
        <w:t xml:space="preserve"> ухвал</w:t>
      </w:r>
      <w:r w:rsidR="00B042F6" w:rsidRPr="00CA35BF">
        <w:rPr>
          <w:iCs/>
          <w:noProof/>
          <w:sz w:val="28"/>
          <w:szCs w:val="28"/>
        </w:rPr>
        <w:t>и</w:t>
      </w:r>
      <w:r w:rsidR="00DF623D" w:rsidRPr="00CA35BF">
        <w:rPr>
          <w:iCs/>
          <w:noProof/>
          <w:sz w:val="28"/>
          <w:szCs w:val="28"/>
        </w:rPr>
        <w:t xml:space="preserve">, у тому числі з них: </w:t>
      </w:r>
      <w:r w:rsidR="00562A63" w:rsidRPr="00CA35BF">
        <w:rPr>
          <w:b/>
          <w:iCs/>
          <w:noProof/>
          <w:sz w:val="28"/>
          <w:szCs w:val="28"/>
        </w:rPr>
        <w:t>637</w:t>
      </w:r>
      <w:r w:rsidR="00562A63" w:rsidRPr="00CA35BF">
        <w:rPr>
          <w:iCs/>
          <w:noProof/>
          <w:sz w:val="28"/>
          <w:szCs w:val="28"/>
        </w:rPr>
        <w:t xml:space="preserve"> - ухвал суду</w:t>
      </w:r>
      <w:r w:rsidR="00DF623D" w:rsidRPr="00CA35BF">
        <w:rPr>
          <w:iCs/>
          <w:noProof/>
          <w:sz w:val="28"/>
          <w:szCs w:val="28"/>
        </w:rPr>
        <w:t xml:space="preserve"> залишено без змін, </w:t>
      </w:r>
      <w:r w:rsidR="00DF623D" w:rsidRPr="00CA35BF">
        <w:rPr>
          <w:b/>
          <w:iCs/>
          <w:noProof/>
          <w:sz w:val="28"/>
          <w:szCs w:val="28"/>
        </w:rPr>
        <w:t>1</w:t>
      </w:r>
      <w:r w:rsidR="00562A63" w:rsidRPr="00CA35BF">
        <w:rPr>
          <w:b/>
          <w:iCs/>
          <w:noProof/>
          <w:sz w:val="28"/>
          <w:szCs w:val="28"/>
        </w:rPr>
        <w:t>4</w:t>
      </w:r>
      <w:r w:rsidR="00562A63" w:rsidRPr="00CA35BF">
        <w:rPr>
          <w:iCs/>
          <w:noProof/>
          <w:sz w:val="28"/>
          <w:szCs w:val="28"/>
        </w:rPr>
        <w:t xml:space="preserve"> - ухвал</w:t>
      </w:r>
      <w:r w:rsidR="00DF623D" w:rsidRPr="00CA35BF">
        <w:rPr>
          <w:iCs/>
          <w:noProof/>
          <w:sz w:val="28"/>
          <w:szCs w:val="28"/>
        </w:rPr>
        <w:t xml:space="preserve"> змінено, </w:t>
      </w:r>
      <w:r w:rsidR="00562A63" w:rsidRPr="00CA35BF">
        <w:rPr>
          <w:b/>
          <w:iCs/>
          <w:noProof/>
          <w:sz w:val="28"/>
          <w:szCs w:val="28"/>
        </w:rPr>
        <w:t>481</w:t>
      </w:r>
      <w:r w:rsidR="00562A63" w:rsidRPr="00CA35BF">
        <w:rPr>
          <w:iCs/>
          <w:noProof/>
          <w:sz w:val="28"/>
          <w:szCs w:val="28"/>
        </w:rPr>
        <w:t xml:space="preserve"> - ухвал</w:t>
      </w:r>
      <w:r w:rsidR="00B042F6" w:rsidRPr="00CA35BF">
        <w:rPr>
          <w:iCs/>
          <w:noProof/>
          <w:sz w:val="28"/>
          <w:szCs w:val="28"/>
        </w:rPr>
        <w:t>у</w:t>
      </w:r>
      <w:r w:rsidR="00562A63" w:rsidRPr="00CA35BF">
        <w:rPr>
          <w:iCs/>
          <w:noProof/>
          <w:sz w:val="28"/>
          <w:szCs w:val="28"/>
        </w:rPr>
        <w:t xml:space="preserve"> скасовано,</w:t>
      </w:r>
      <w:r w:rsidR="00B042F6" w:rsidRPr="00CA35BF">
        <w:rPr>
          <w:iCs/>
          <w:noProof/>
          <w:sz w:val="28"/>
          <w:szCs w:val="28"/>
        </w:rPr>
        <w:t xml:space="preserve"> </w:t>
      </w:r>
      <w:r w:rsidR="00AD211C" w:rsidRPr="00CA35BF">
        <w:rPr>
          <w:iCs/>
          <w:noProof/>
          <w:sz w:val="28"/>
          <w:szCs w:val="28"/>
        </w:rPr>
        <w:t xml:space="preserve">кількість визнаних нечинними ухвал із закриттям провадження у справі - </w:t>
      </w:r>
      <w:r w:rsidR="00AD211C" w:rsidRPr="00CA35BF">
        <w:rPr>
          <w:b/>
          <w:iCs/>
          <w:noProof/>
          <w:sz w:val="28"/>
          <w:szCs w:val="28"/>
        </w:rPr>
        <w:t>1</w:t>
      </w:r>
      <w:r w:rsidR="00AD211C" w:rsidRPr="00CA35BF">
        <w:rPr>
          <w:iCs/>
          <w:noProof/>
          <w:sz w:val="28"/>
          <w:szCs w:val="28"/>
        </w:rPr>
        <w:t>.</w:t>
      </w:r>
    </w:p>
    <w:p w:rsidR="005E6101" w:rsidRDefault="005E6101" w:rsidP="005E6101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ab/>
      </w:r>
      <w:r w:rsidR="00F23FE7" w:rsidRPr="00CA35BF">
        <w:rPr>
          <w:iCs/>
          <w:noProof/>
          <w:sz w:val="28"/>
          <w:szCs w:val="28"/>
        </w:rPr>
        <w:t xml:space="preserve">Аналізуючи </w:t>
      </w:r>
      <w:r w:rsidR="00DF623D" w:rsidRPr="00CA35BF">
        <w:rPr>
          <w:iCs/>
          <w:noProof/>
          <w:sz w:val="28"/>
          <w:szCs w:val="28"/>
        </w:rPr>
        <w:t xml:space="preserve">кількість скасованих ухвал </w:t>
      </w:r>
      <w:r w:rsidR="00F23FE7" w:rsidRPr="00CA35BF">
        <w:rPr>
          <w:iCs/>
          <w:noProof/>
          <w:sz w:val="28"/>
          <w:szCs w:val="28"/>
        </w:rPr>
        <w:t>суду першої інс</w:t>
      </w:r>
      <w:r w:rsidR="00764074" w:rsidRPr="00CA35BF">
        <w:rPr>
          <w:iCs/>
          <w:noProof/>
          <w:sz w:val="28"/>
          <w:szCs w:val="28"/>
        </w:rPr>
        <w:t xml:space="preserve">танції за апеляційними скаргами </w:t>
      </w:r>
      <w:r w:rsidR="00F23FE7" w:rsidRPr="00CA35BF">
        <w:rPr>
          <w:b/>
          <w:iCs/>
          <w:noProof/>
          <w:sz w:val="28"/>
          <w:szCs w:val="28"/>
        </w:rPr>
        <w:t>350</w:t>
      </w:r>
      <w:r w:rsidR="00F23FE7" w:rsidRPr="00CA35BF">
        <w:rPr>
          <w:iCs/>
          <w:noProof/>
          <w:sz w:val="28"/>
          <w:szCs w:val="28"/>
        </w:rPr>
        <w:t xml:space="preserve"> справ</w:t>
      </w:r>
      <w:r w:rsidR="00C80E81" w:rsidRPr="00CA35BF">
        <w:rPr>
          <w:iCs/>
          <w:noProof/>
          <w:sz w:val="28"/>
          <w:szCs w:val="28"/>
        </w:rPr>
        <w:t xml:space="preserve"> направлено для продовження</w:t>
      </w:r>
      <w:r w:rsidR="00F23FE7" w:rsidRPr="00CA35BF">
        <w:rPr>
          <w:iCs/>
          <w:noProof/>
          <w:sz w:val="28"/>
          <w:szCs w:val="28"/>
        </w:rPr>
        <w:t xml:space="preserve"> </w:t>
      </w:r>
      <w:r w:rsidR="00237CF5" w:rsidRPr="00CA35BF">
        <w:rPr>
          <w:iCs/>
          <w:noProof/>
          <w:sz w:val="28"/>
          <w:szCs w:val="28"/>
        </w:rPr>
        <w:t>розгляду (у разі скасування ухвали, яка перешкоджає п</w:t>
      </w:r>
      <w:r w:rsidR="00F23FE7" w:rsidRPr="00CA35BF">
        <w:rPr>
          <w:iCs/>
          <w:noProof/>
          <w:sz w:val="28"/>
          <w:szCs w:val="28"/>
        </w:rPr>
        <w:t xml:space="preserve">одальшому провадженню у справі), </w:t>
      </w:r>
      <w:r w:rsidR="00F23FE7" w:rsidRPr="00CA35BF">
        <w:rPr>
          <w:b/>
          <w:iCs/>
          <w:noProof/>
          <w:sz w:val="28"/>
          <w:szCs w:val="28"/>
        </w:rPr>
        <w:t>2</w:t>
      </w:r>
      <w:r w:rsidR="00F23FE7" w:rsidRPr="00CA35BF">
        <w:rPr>
          <w:iCs/>
          <w:noProof/>
          <w:sz w:val="28"/>
          <w:szCs w:val="28"/>
        </w:rPr>
        <w:t xml:space="preserve"> ухвали суду</w:t>
      </w:r>
      <w:r w:rsidR="00764074" w:rsidRPr="00CA35BF">
        <w:rPr>
          <w:iCs/>
          <w:noProof/>
          <w:sz w:val="28"/>
          <w:szCs w:val="28"/>
        </w:rPr>
        <w:t xml:space="preserve"> скасовано</w:t>
      </w:r>
      <w:r w:rsidR="00F23FE7" w:rsidRPr="00CA35BF">
        <w:rPr>
          <w:iCs/>
          <w:noProof/>
          <w:sz w:val="28"/>
          <w:szCs w:val="28"/>
        </w:rPr>
        <w:t xml:space="preserve"> </w:t>
      </w:r>
      <w:r w:rsidR="00764074" w:rsidRPr="00CA35BF">
        <w:rPr>
          <w:iCs/>
          <w:noProof/>
          <w:sz w:val="28"/>
          <w:szCs w:val="28"/>
        </w:rPr>
        <w:t>із закриттям</w:t>
      </w:r>
      <w:r w:rsidR="00F23FE7" w:rsidRPr="00CA35BF">
        <w:rPr>
          <w:iCs/>
          <w:noProof/>
          <w:sz w:val="28"/>
          <w:szCs w:val="28"/>
        </w:rPr>
        <w:t xml:space="preserve"> проваджен</w:t>
      </w:r>
      <w:r w:rsidR="00764074" w:rsidRPr="00CA35BF">
        <w:rPr>
          <w:iCs/>
          <w:noProof/>
          <w:sz w:val="28"/>
          <w:szCs w:val="28"/>
        </w:rPr>
        <w:t xml:space="preserve">ня у справі </w:t>
      </w:r>
      <w:r w:rsidR="00237CF5" w:rsidRPr="00CA35BF">
        <w:rPr>
          <w:iCs/>
          <w:noProof/>
          <w:sz w:val="28"/>
          <w:szCs w:val="28"/>
        </w:rPr>
        <w:t xml:space="preserve">та </w:t>
      </w:r>
      <w:r w:rsidR="00F23FE7" w:rsidRPr="00CA35BF">
        <w:rPr>
          <w:b/>
          <w:iCs/>
          <w:noProof/>
          <w:sz w:val="28"/>
          <w:szCs w:val="28"/>
        </w:rPr>
        <w:t>129</w:t>
      </w:r>
      <w:r w:rsidR="00237CF5" w:rsidRPr="00CA35BF">
        <w:rPr>
          <w:iCs/>
          <w:noProof/>
          <w:sz w:val="28"/>
          <w:szCs w:val="28"/>
        </w:rPr>
        <w:t xml:space="preserve"> ухвал було скасовано та постановлено нову ухвалу.</w:t>
      </w:r>
      <w:r w:rsidR="003210BC" w:rsidRPr="00CA35BF">
        <w:rPr>
          <w:iCs/>
          <w:noProof/>
          <w:sz w:val="28"/>
          <w:szCs w:val="28"/>
        </w:rPr>
        <w:t xml:space="preserve"> </w:t>
      </w:r>
    </w:p>
    <w:p w:rsidR="003E6DE4" w:rsidRPr="005E6101" w:rsidRDefault="005E6101" w:rsidP="005E6101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  <w:r>
        <w:rPr>
          <w:iCs/>
          <w:noProof/>
          <w:sz w:val="28"/>
          <w:szCs w:val="28"/>
        </w:rPr>
        <w:tab/>
      </w:r>
      <w:r w:rsidR="003210BC" w:rsidRPr="00CA35BF">
        <w:rPr>
          <w:iCs/>
          <w:noProof/>
          <w:sz w:val="28"/>
          <w:szCs w:val="28"/>
        </w:rPr>
        <w:t>Найбільша кількість скасованих ухвал суду першої інстанції за апеляційними скаргами</w:t>
      </w:r>
      <w:r w:rsidR="00764074" w:rsidRPr="00CA35BF">
        <w:rPr>
          <w:iCs/>
          <w:noProof/>
          <w:sz w:val="28"/>
          <w:szCs w:val="28"/>
        </w:rPr>
        <w:t xml:space="preserve"> (в розрізі місцевих судів) </w:t>
      </w:r>
      <w:r w:rsidR="003210BC" w:rsidRPr="00CA35BF">
        <w:rPr>
          <w:iCs/>
          <w:noProof/>
          <w:sz w:val="28"/>
          <w:szCs w:val="28"/>
        </w:rPr>
        <w:t xml:space="preserve">складають ухвали Дніпропетровського окружного адміністративного суду </w:t>
      </w:r>
      <w:r w:rsidR="003210BC" w:rsidRPr="00CA35BF">
        <w:rPr>
          <w:b/>
          <w:iCs/>
          <w:noProof/>
          <w:sz w:val="28"/>
          <w:szCs w:val="28"/>
        </w:rPr>
        <w:t>(</w:t>
      </w:r>
      <w:r w:rsidR="00764074" w:rsidRPr="00CA35BF">
        <w:rPr>
          <w:b/>
          <w:iCs/>
          <w:noProof/>
          <w:sz w:val="28"/>
          <w:szCs w:val="28"/>
        </w:rPr>
        <w:t>242</w:t>
      </w:r>
      <w:r w:rsidR="003210BC" w:rsidRPr="00CA35BF">
        <w:rPr>
          <w:b/>
          <w:iCs/>
          <w:noProof/>
          <w:sz w:val="28"/>
          <w:szCs w:val="28"/>
        </w:rPr>
        <w:t>),</w:t>
      </w:r>
      <w:r w:rsidR="003210BC" w:rsidRPr="00CA35BF">
        <w:rPr>
          <w:iCs/>
          <w:noProof/>
          <w:sz w:val="28"/>
          <w:szCs w:val="28"/>
        </w:rPr>
        <w:t xml:space="preserve"> Запорізького </w:t>
      </w:r>
      <w:r w:rsidR="00764074" w:rsidRPr="00CA35BF">
        <w:rPr>
          <w:iCs/>
          <w:noProof/>
          <w:sz w:val="28"/>
          <w:szCs w:val="28"/>
        </w:rPr>
        <w:t xml:space="preserve">окружного </w:t>
      </w:r>
      <w:r w:rsidR="003210BC" w:rsidRPr="00CA35BF">
        <w:rPr>
          <w:iCs/>
          <w:noProof/>
          <w:sz w:val="28"/>
          <w:szCs w:val="28"/>
        </w:rPr>
        <w:t xml:space="preserve">адміністративного суду </w:t>
      </w:r>
      <w:r w:rsidR="003210BC" w:rsidRPr="00CA35BF">
        <w:rPr>
          <w:b/>
          <w:iCs/>
          <w:noProof/>
          <w:sz w:val="28"/>
          <w:szCs w:val="28"/>
        </w:rPr>
        <w:t>(</w:t>
      </w:r>
      <w:r w:rsidR="00764074" w:rsidRPr="00CA35BF">
        <w:rPr>
          <w:b/>
          <w:iCs/>
          <w:noProof/>
          <w:sz w:val="28"/>
          <w:szCs w:val="28"/>
        </w:rPr>
        <w:t>74</w:t>
      </w:r>
      <w:r w:rsidR="003210BC" w:rsidRPr="00CA35BF">
        <w:rPr>
          <w:b/>
          <w:iCs/>
          <w:noProof/>
          <w:sz w:val="28"/>
          <w:szCs w:val="28"/>
        </w:rPr>
        <w:t>),</w:t>
      </w:r>
      <w:r w:rsidR="003210BC" w:rsidRPr="00CA35BF">
        <w:rPr>
          <w:iCs/>
          <w:noProof/>
          <w:sz w:val="28"/>
          <w:szCs w:val="28"/>
        </w:rPr>
        <w:t xml:space="preserve"> Кіровоградського окружного адміністративного суду </w:t>
      </w:r>
      <w:r w:rsidR="003210BC" w:rsidRPr="00CA35BF">
        <w:rPr>
          <w:b/>
          <w:iCs/>
          <w:noProof/>
          <w:sz w:val="28"/>
          <w:szCs w:val="28"/>
        </w:rPr>
        <w:t>(</w:t>
      </w:r>
      <w:r w:rsidR="00764074" w:rsidRPr="00CA35BF">
        <w:rPr>
          <w:b/>
          <w:iCs/>
          <w:noProof/>
          <w:sz w:val="28"/>
          <w:szCs w:val="28"/>
        </w:rPr>
        <w:t>91</w:t>
      </w:r>
      <w:r w:rsidR="003210BC" w:rsidRPr="00CA35BF">
        <w:rPr>
          <w:b/>
          <w:iCs/>
          <w:noProof/>
          <w:sz w:val="28"/>
          <w:szCs w:val="28"/>
        </w:rPr>
        <w:t>)</w:t>
      </w:r>
      <w:r w:rsidR="003E6DE4">
        <w:rPr>
          <w:b/>
          <w:iCs/>
          <w:noProof/>
          <w:sz w:val="28"/>
          <w:szCs w:val="28"/>
        </w:rPr>
        <w:t xml:space="preserve"> </w:t>
      </w:r>
      <w:r w:rsidR="003E6DE4" w:rsidRPr="003E6DE4">
        <w:rPr>
          <w:i/>
          <w:iCs/>
          <w:noProof/>
          <w:sz w:val="28"/>
          <w:szCs w:val="28"/>
        </w:rPr>
        <w:t>(діаграма 2)</w:t>
      </w:r>
      <w:r w:rsidR="003210BC" w:rsidRPr="003E6DE4">
        <w:rPr>
          <w:i/>
          <w:iCs/>
          <w:noProof/>
          <w:sz w:val="28"/>
          <w:szCs w:val="28"/>
        </w:rPr>
        <w:t>.</w:t>
      </w:r>
    </w:p>
    <w:p w:rsidR="00230DA0" w:rsidRDefault="00230DA0" w:rsidP="00905BBF">
      <w:pPr>
        <w:tabs>
          <w:tab w:val="left" w:pos="0"/>
        </w:tabs>
        <w:spacing w:after="240" w:line="360" w:lineRule="auto"/>
        <w:contextualSpacing/>
        <w:rPr>
          <w:b/>
          <w:i/>
          <w:iCs/>
          <w:noProof/>
          <w:sz w:val="28"/>
          <w:szCs w:val="28"/>
        </w:rPr>
      </w:pPr>
    </w:p>
    <w:p w:rsidR="00905BBF" w:rsidRDefault="00905BBF" w:rsidP="00905BBF">
      <w:pPr>
        <w:tabs>
          <w:tab w:val="left" w:pos="0"/>
        </w:tabs>
        <w:spacing w:after="240" w:line="360" w:lineRule="auto"/>
        <w:contextualSpacing/>
        <w:rPr>
          <w:b/>
          <w:i/>
          <w:iCs/>
          <w:noProof/>
          <w:sz w:val="28"/>
          <w:szCs w:val="28"/>
        </w:rPr>
      </w:pPr>
    </w:p>
    <w:p w:rsidR="003E6DE4" w:rsidRPr="00230DA0" w:rsidRDefault="003E6DE4" w:rsidP="00230DA0">
      <w:pPr>
        <w:tabs>
          <w:tab w:val="left" w:pos="0"/>
        </w:tabs>
        <w:spacing w:after="240" w:line="360" w:lineRule="auto"/>
        <w:contextualSpacing/>
        <w:jc w:val="right"/>
        <w:rPr>
          <w:b/>
          <w:i/>
          <w:iCs/>
          <w:noProof/>
          <w:sz w:val="28"/>
          <w:szCs w:val="28"/>
        </w:rPr>
      </w:pPr>
      <w:r w:rsidRPr="00FF160A">
        <w:rPr>
          <w:b/>
          <w:i/>
          <w:iCs/>
          <w:noProof/>
          <w:sz w:val="28"/>
          <w:szCs w:val="28"/>
        </w:rPr>
        <w:lastRenderedPageBreak/>
        <w:t>Д</w:t>
      </w:r>
      <w:r>
        <w:rPr>
          <w:b/>
          <w:i/>
          <w:iCs/>
          <w:noProof/>
          <w:sz w:val="28"/>
          <w:szCs w:val="28"/>
        </w:rPr>
        <w:t>іаграма 2</w:t>
      </w:r>
    </w:p>
    <w:p w:rsidR="003E6DE4" w:rsidRDefault="00C67720" w:rsidP="00CA35BF">
      <w:pPr>
        <w:tabs>
          <w:tab w:val="left" w:pos="0"/>
        </w:tabs>
        <w:spacing w:line="360" w:lineRule="auto"/>
        <w:contextualSpacing/>
        <w:jc w:val="both"/>
        <w:rPr>
          <w:bCs/>
          <w:sz w:val="28"/>
          <w:szCs w:val="28"/>
        </w:rPr>
      </w:pPr>
      <w:r w:rsidRPr="000579CB">
        <w:rPr>
          <w:i/>
          <w:iCs/>
          <w:noProof/>
          <w:sz w:val="28"/>
          <w:szCs w:val="28"/>
          <w:lang w:val="en-US" w:eastAsia="en-US"/>
        </w:rPr>
        <w:drawing>
          <wp:inline distT="0" distB="0" distL="0" distR="0" wp14:anchorId="4EBBED07" wp14:editId="1A810335">
            <wp:extent cx="5941060" cy="3952875"/>
            <wp:effectExtent l="0" t="0" r="254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B5EB1" w:rsidRPr="00CA4A28" w:rsidRDefault="00230DA0" w:rsidP="00CA35BF">
      <w:pPr>
        <w:tabs>
          <w:tab w:val="left" w:pos="0"/>
        </w:tabs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20CBE" w:rsidRPr="00CA35BF">
        <w:rPr>
          <w:bCs/>
          <w:sz w:val="28"/>
          <w:szCs w:val="28"/>
        </w:rPr>
        <w:t xml:space="preserve">Протягом звітного періоду Третім апеляційним адміністративним судом постановлено </w:t>
      </w:r>
      <w:r w:rsidR="00020CBE" w:rsidRPr="00CA35BF">
        <w:rPr>
          <w:b/>
          <w:bCs/>
          <w:sz w:val="28"/>
          <w:szCs w:val="28"/>
        </w:rPr>
        <w:t>1</w:t>
      </w:r>
      <w:r w:rsidR="00020CBE" w:rsidRPr="00CA35BF">
        <w:rPr>
          <w:bCs/>
          <w:sz w:val="28"/>
          <w:szCs w:val="28"/>
        </w:rPr>
        <w:t xml:space="preserve"> ухвалу щодо застосування</w:t>
      </w:r>
      <w:r w:rsidR="009B5EB1" w:rsidRPr="00CA35BF">
        <w:rPr>
          <w:bCs/>
          <w:sz w:val="28"/>
          <w:szCs w:val="28"/>
        </w:rPr>
        <w:t xml:space="preserve"> заходів процесуального примусу, </w:t>
      </w:r>
      <w:r w:rsidR="00085737" w:rsidRPr="00CA35BF">
        <w:rPr>
          <w:b/>
          <w:bCs/>
          <w:sz w:val="28"/>
          <w:szCs w:val="28"/>
        </w:rPr>
        <w:t>18</w:t>
      </w:r>
      <w:r w:rsidR="00085737" w:rsidRPr="00CA35BF">
        <w:rPr>
          <w:bCs/>
          <w:sz w:val="28"/>
          <w:szCs w:val="28"/>
        </w:rPr>
        <w:t xml:space="preserve"> окремих ухвал</w:t>
      </w:r>
      <w:r w:rsidR="00527BE0" w:rsidRPr="00CA35BF">
        <w:rPr>
          <w:bCs/>
          <w:sz w:val="28"/>
          <w:szCs w:val="28"/>
        </w:rPr>
        <w:t xml:space="preserve">, </w:t>
      </w:r>
      <w:r w:rsidR="00085737" w:rsidRPr="00CA35BF">
        <w:rPr>
          <w:b/>
          <w:bCs/>
          <w:sz w:val="28"/>
          <w:szCs w:val="28"/>
        </w:rPr>
        <w:t>20</w:t>
      </w:r>
      <w:r w:rsidR="00085737" w:rsidRPr="00CA35BF">
        <w:rPr>
          <w:bCs/>
          <w:sz w:val="28"/>
          <w:szCs w:val="28"/>
        </w:rPr>
        <w:t xml:space="preserve"> ухвал про визначення підсудності та </w:t>
      </w:r>
      <w:r w:rsidR="00085737" w:rsidRPr="00CA35BF">
        <w:rPr>
          <w:b/>
          <w:bCs/>
          <w:sz w:val="28"/>
          <w:szCs w:val="28"/>
        </w:rPr>
        <w:t xml:space="preserve">289 </w:t>
      </w:r>
      <w:r w:rsidR="00085737" w:rsidRPr="00CA35BF">
        <w:rPr>
          <w:bCs/>
          <w:sz w:val="28"/>
          <w:szCs w:val="28"/>
        </w:rPr>
        <w:t xml:space="preserve">судових рішень щодо розгляду питань про: </w:t>
      </w:r>
      <w:r w:rsidR="009C591A" w:rsidRPr="00CA35BF">
        <w:rPr>
          <w:bCs/>
          <w:sz w:val="28"/>
          <w:szCs w:val="28"/>
        </w:rPr>
        <w:t xml:space="preserve">виправлення описок чи очевидних арифметичних помилок у судовому рішенні; роз’яснення судового рішення; ухвалення додаткового судового рішення. </w:t>
      </w:r>
      <w:r w:rsidR="00085737" w:rsidRPr="00CA35BF">
        <w:rPr>
          <w:b/>
          <w:bCs/>
          <w:sz w:val="28"/>
          <w:szCs w:val="28"/>
        </w:rPr>
        <w:t xml:space="preserve"> </w:t>
      </w:r>
      <w:r w:rsidR="009B5EB1" w:rsidRPr="00CA35BF">
        <w:rPr>
          <w:sz w:val="28"/>
          <w:szCs w:val="28"/>
        </w:rPr>
        <w:t xml:space="preserve"> </w:t>
      </w:r>
    </w:p>
    <w:p w:rsidR="00171461" w:rsidRPr="00CA35BF" w:rsidRDefault="009B5EB1" w:rsidP="00CA35BF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  <w:r w:rsidRPr="00CA35BF">
        <w:rPr>
          <w:iCs/>
          <w:noProof/>
          <w:sz w:val="28"/>
          <w:szCs w:val="28"/>
        </w:rPr>
        <w:tab/>
      </w:r>
      <w:r w:rsidR="003210BC" w:rsidRPr="00CA35BF">
        <w:rPr>
          <w:iCs/>
          <w:noProof/>
          <w:sz w:val="28"/>
          <w:szCs w:val="28"/>
        </w:rPr>
        <w:t>Найбільш розповсюджен</w:t>
      </w:r>
      <w:r w:rsidR="007F77C5" w:rsidRPr="00CA35BF">
        <w:rPr>
          <w:iCs/>
          <w:noProof/>
          <w:sz w:val="28"/>
          <w:szCs w:val="28"/>
        </w:rPr>
        <w:t>ими</w:t>
      </w:r>
      <w:r w:rsidR="003210BC" w:rsidRPr="00CA35BF">
        <w:rPr>
          <w:iCs/>
          <w:noProof/>
          <w:sz w:val="28"/>
          <w:szCs w:val="28"/>
        </w:rPr>
        <w:t xml:space="preserve"> категорі</w:t>
      </w:r>
      <w:r w:rsidR="007F77C5" w:rsidRPr="00CA35BF">
        <w:rPr>
          <w:iCs/>
          <w:noProof/>
          <w:sz w:val="28"/>
          <w:szCs w:val="28"/>
        </w:rPr>
        <w:t>ями</w:t>
      </w:r>
      <w:r w:rsidR="003210BC" w:rsidRPr="00CA35BF">
        <w:rPr>
          <w:iCs/>
          <w:noProof/>
          <w:sz w:val="28"/>
          <w:szCs w:val="28"/>
        </w:rPr>
        <w:t xml:space="preserve"> адміністративних справ, як</w:t>
      </w:r>
      <w:r w:rsidR="007F77C5" w:rsidRPr="00CA35BF">
        <w:rPr>
          <w:iCs/>
          <w:noProof/>
          <w:sz w:val="28"/>
          <w:szCs w:val="28"/>
        </w:rPr>
        <w:t>і</w:t>
      </w:r>
      <w:r w:rsidR="003210BC" w:rsidRPr="00CA35BF">
        <w:rPr>
          <w:iCs/>
          <w:noProof/>
          <w:sz w:val="28"/>
          <w:szCs w:val="28"/>
        </w:rPr>
        <w:t xml:space="preserve"> надход</w:t>
      </w:r>
      <w:r w:rsidR="007F77C5" w:rsidRPr="00CA35BF">
        <w:rPr>
          <w:iCs/>
          <w:noProof/>
          <w:sz w:val="28"/>
          <w:szCs w:val="28"/>
        </w:rPr>
        <w:t>ять</w:t>
      </w:r>
      <w:r w:rsidR="006774D3" w:rsidRPr="00CA35BF">
        <w:rPr>
          <w:iCs/>
          <w:noProof/>
          <w:sz w:val="28"/>
          <w:szCs w:val="28"/>
        </w:rPr>
        <w:t xml:space="preserve"> до суду для </w:t>
      </w:r>
      <w:r w:rsidR="003210BC" w:rsidRPr="00CA35BF">
        <w:rPr>
          <w:iCs/>
          <w:noProof/>
          <w:sz w:val="28"/>
          <w:szCs w:val="28"/>
        </w:rPr>
        <w:t>апеляційного перегляду та розгляда</w:t>
      </w:r>
      <w:r w:rsidR="007F77C5" w:rsidRPr="00CA35BF">
        <w:rPr>
          <w:iCs/>
          <w:noProof/>
          <w:sz w:val="28"/>
          <w:szCs w:val="28"/>
        </w:rPr>
        <w:t>ю</w:t>
      </w:r>
      <w:r w:rsidR="003210BC" w:rsidRPr="00CA35BF">
        <w:rPr>
          <w:iCs/>
          <w:noProof/>
          <w:sz w:val="28"/>
          <w:szCs w:val="28"/>
        </w:rPr>
        <w:t>ться  апеля</w:t>
      </w:r>
      <w:r w:rsidR="007F77C5" w:rsidRPr="00CA35BF">
        <w:rPr>
          <w:iCs/>
          <w:noProof/>
          <w:sz w:val="28"/>
          <w:szCs w:val="28"/>
        </w:rPr>
        <w:t xml:space="preserve">ційною інстанцією є справи з приводу адміністрування податків, зборів, платежів, а також контролю за дотриманням вимог податкового законодавства та справи зі спорів з приводу </w:t>
      </w:r>
      <w:r w:rsidR="00C77237" w:rsidRPr="00CA35BF">
        <w:rPr>
          <w:iCs/>
          <w:noProof/>
          <w:sz w:val="28"/>
          <w:szCs w:val="28"/>
        </w:rPr>
        <w:t xml:space="preserve">реалізації публічної політики у сферах праці, зайнятості населення та </w:t>
      </w:r>
      <w:r w:rsidR="007F77C5" w:rsidRPr="00CA35BF">
        <w:rPr>
          <w:iCs/>
          <w:noProof/>
          <w:sz w:val="28"/>
          <w:szCs w:val="28"/>
        </w:rPr>
        <w:t xml:space="preserve">соціального захисту громадян та </w:t>
      </w:r>
      <w:r w:rsidR="00C77237" w:rsidRPr="00CA35BF">
        <w:rPr>
          <w:iCs/>
          <w:noProof/>
          <w:sz w:val="28"/>
          <w:szCs w:val="28"/>
        </w:rPr>
        <w:t>публічної житлової політики.</w:t>
      </w:r>
    </w:p>
    <w:p w:rsidR="00A35694" w:rsidRDefault="009B5EB1" w:rsidP="00CA35BF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  <w:r w:rsidRPr="00CA35BF">
        <w:rPr>
          <w:iCs/>
          <w:noProof/>
          <w:sz w:val="28"/>
          <w:szCs w:val="28"/>
        </w:rPr>
        <w:tab/>
      </w:r>
      <w:r w:rsidR="00171461" w:rsidRPr="00CA35BF">
        <w:rPr>
          <w:iCs/>
          <w:noProof/>
          <w:sz w:val="28"/>
          <w:szCs w:val="28"/>
        </w:rPr>
        <w:t>Упродовж звітного періоду Третім апеляційним адміністративним судом</w:t>
      </w:r>
      <w:r w:rsidR="00E11D4C" w:rsidRPr="00CA35BF">
        <w:rPr>
          <w:iCs/>
          <w:noProof/>
          <w:sz w:val="28"/>
          <w:szCs w:val="28"/>
        </w:rPr>
        <w:t xml:space="preserve"> розглянуто й інші категорії адміністративних справ, кількісні показники яких наведені у таблиці 1.</w:t>
      </w:r>
    </w:p>
    <w:p w:rsidR="00A35694" w:rsidRPr="00CA35BF" w:rsidRDefault="00A35694" w:rsidP="00CA35BF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</w:p>
    <w:p w:rsidR="006774D3" w:rsidRPr="00CA35BF" w:rsidRDefault="006774D3" w:rsidP="00CA35BF">
      <w:pPr>
        <w:tabs>
          <w:tab w:val="left" w:pos="0"/>
        </w:tabs>
        <w:spacing w:after="240" w:line="360" w:lineRule="auto"/>
        <w:contextualSpacing/>
        <w:jc w:val="right"/>
        <w:rPr>
          <w:b/>
          <w:i/>
          <w:iCs/>
          <w:noProof/>
          <w:sz w:val="28"/>
          <w:szCs w:val="28"/>
        </w:rPr>
      </w:pPr>
      <w:r w:rsidRPr="00CA35BF">
        <w:rPr>
          <w:b/>
          <w:i/>
          <w:iCs/>
          <w:noProof/>
          <w:sz w:val="28"/>
          <w:szCs w:val="28"/>
        </w:rPr>
        <w:lastRenderedPageBreak/>
        <w:t>Таблиця 1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268"/>
        <w:gridCol w:w="1242"/>
      </w:tblGrid>
      <w:tr w:rsidR="00F7478B" w:rsidRPr="00CA35BF" w:rsidTr="00234557">
        <w:tc>
          <w:tcPr>
            <w:tcW w:w="534" w:type="dxa"/>
            <w:vAlign w:val="center"/>
          </w:tcPr>
          <w:p w:rsidR="003267BE" w:rsidRPr="00CA35BF" w:rsidRDefault="003267BE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b/>
                <w:i/>
                <w:iCs/>
                <w:noProof/>
              </w:rPr>
            </w:pPr>
            <w:r w:rsidRPr="00CA35BF">
              <w:rPr>
                <w:b/>
                <w:i/>
                <w:iCs/>
                <w:noProof/>
              </w:rPr>
              <w:t>№</w:t>
            </w:r>
          </w:p>
        </w:tc>
        <w:tc>
          <w:tcPr>
            <w:tcW w:w="5528" w:type="dxa"/>
            <w:vAlign w:val="center"/>
          </w:tcPr>
          <w:p w:rsidR="003267BE" w:rsidRPr="00CA35BF" w:rsidRDefault="003267BE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b/>
                <w:i/>
                <w:iCs/>
                <w:noProof/>
              </w:rPr>
            </w:pPr>
            <w:r w:rsidRPr="00CA35BF">
              <w:rPr>
                <w:b/>
                <w:i/>
                <w:iCs/>
                <w:noProof/>
              </w:rPr>
              <w:t>Категорія справи</w:t>
            </w:r>
          </w:p>
        </w:tc>
        <w:tc>
          <w:tcPr>
            <w:tcW w:w="2268" w:type="dxa"/>
            <w:vAlign w:val="center"/>
          </w:tcPr>
          <w:p w:rsidR="003267BE" w:rsidRPr="00CA35BF" w:rsidRDefault="003267BE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b/>
                <w:i/>
                <w:iCs/>
                <w:noProof/>
              </w:rPr>
            </w:pPr>
            <w:r w:rsidRPr="00CA35BF">
              <w:rPr>
                <w:b/>
                <w:i/>
                <w:iCs/>
                <w:noProof/>
              </w:rPr>
              <w:t>Кількість переглянутих рішень (постанов) суду</w:t>
            </w:r>
          </w:p>
        </w:tc>
        <w:tc>
          <w:tcPr>
            <w:tcW w:w="1242" w:type="dxa"/>
            <w:vAlign w:val="center"/>
          </w:tcPr>
          <w:p w:rsidR="003267BE" w:rsidRPr="00CA35BF" w:rsidRDefault="003267BE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b/>
                <w:i/>
                <w:iCs/>
                <w:noProof/>
              </w:rPr>
            </w:pPr>
            <w:r w:rsidRPr="00CA35BF">
              <w:rPr>
                <w:b/>
                <w:i/>
                <w:iCs/>
                <w:noProof/>
              </w:rPr>
              <w:t>Питома вага, %</w:t>
            </w:r>
          </w:p>
        </w:tc>
      </w:tr>
      <w:tr w:rsidR="00F7478B" w:rsidRPr="00CA35BF" w:rsidTr="00234557">
        <w:tc>
          <w:tcPr>
            <w:tcW w:w="534" w:type="dxa"/>
          </w:tcPr>
          <w:p w:rsidR="00D25EAB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1</w:t>
            </w:r>
          </w:p>
        </w:tc>
        <w:tc>
          <w:tcPr>
            <w:tcW w:w="5528" w:type="dxa"/>
            <w:vAlign w:val="center"/>
          </w:tcPr>
          <w:p w:rsidR="00D25EAB" w:rsidRPr="00CA35BF" w:rsidRDefault="00630CB8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bCs/>
                <w:noProof/>
              </w:rPr>
              <w:t xml:space="preserve">Справи </w:t>
            </w:r>
            <w:r w:rsidR="00D25EAB" w:rsidRPr="00CA35BF">
              <w:rPr>
                <w:bCs/>
                <w:noProof/>
              </w:rPr>
              <w:t>щодо виборчого процесу та референдуму</w:t>
            </w:r>
          </w:p>
        </w:tc>
        <w:tc>
          <w:tcPr>
            <w:tcW w:w="2268" w:type="dxa"/>
            <w:vAlign w:val="center"/>
          </w:tcPr>
          <w:p w:rsidR="00D25EAB" w:rsidRPr="00CA35BF" w:rsidRDefault="00630CB8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26</w:t>
            </w:r>
          </w:p>
        </w:tc>
        <w:tc>
          <w:tcPr>
            <w:tcW w:w="1242" w:type="dxa"/>
            <w:vAlign w:val="center"/>
          </w:tcPr>
          <w:p w:rsidR="00D25EAB" w:rsidRPr="00CA35BF" w:rsidRDefault="00B76866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0,</w:t>
            </w:r>
            <w:r w:rsidR="0052340A" w:rsidRPr="00CA35BF">
              <w:rPr>
                <w:iCs/>
                <w:noProof/>
              </w:rPr>
              <w:t>5</w:t>
            </w:r>
          </w:p>
        </w:tc>
      </w:tr>
      <w:tr w:rsidR="00F7478B" w:rsidRPr="00CA35BF" w:rsidTr="00234557">
        <w:tc>
          <w:tcPr>
            <w:tcW w:w="534" w:type="dxa"/>
          </w:tcPr>
          <w:p w:rsidR="00D25EAB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2</w:t>
            </w:r>
          </w:p>
        </w:tc>
        <w:tc>
          <w:tcPr>
            <w:tcW w:w="5528" w:type="dxa"/>
            <w:vAlign w:val="center"/>
          </w:tcPr>
          <w:p w:rsidR="00D25EAB" w:rsidRPr="00CA35BF" w:rsidRDefault="00D25EAB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bCs/>
                <w:noProof/>
              </w:rPr>
              <w:t xml:space="preserve">Справи </w:t>
            </w:r>
            <w:r w:rsidR="00630CB8" w:rsidRPr="00CA35BF">
              <w:rPr>
                <w:bCs/>
                <w:noProof/>
              </w:rPr>
              <w:t>щодо захисту політичних (крім виборчих) та громадянських прав</w:t>
            </w:r>
          </w:p>
        </w:tc>
        <w:tc>
          <w:tcPr>
            <w:tcW w:w="2268" w:type="dxa"/>
            <w:vAlign w:val="center"/>
          </w:tcPr>
          <w:p w:rsidR="00D25EAB" w:rsidRPr="00CA35BF" w:rsidRDefault="00630CB8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277</w:t>
            </w:r>
          </w:p>
        </w:tc>
        <w:tc>
          <w:tcPr>
            <w:tcW w:w="1242" w:type="dxa"/>
            <w:vAlign w:val="center"/>
          </w:tcPr>
          <w:p w:rsidR="00D25EAB" w:rsidRPr="00CA35BF" w:rsidRDefault="00B76866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4,</w:t>
            </w:r>
            <w:r w:rsidR="0052340A" w:rsidRPr="00CA35BF">
              <w:rPr>
                <w:iCs/>
                <w:noProof/>
              </w:rPr>
              <w:t>8</w:t>
            </w:r>
          </w:p>
        </w:tc>
      </w:tr>
      <w:tr w:rsidR="00F7478B" w:rsidRPr="00CA35BF" w:rsidTr="00234557">
        <w:tc>
          <w:tcPr>
            <w:tcW w:w="534" w:type="dxa"/>
          </w:tcPr>
          <w:p w:rsidR="00D25EAB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3</w:t>
            </w:r>
          </w:p>
        </w:tc>
        <w:tc>
          <w:tcPr>
            <w:tcW w:w="5528" w:type="dxa"/>
            <w:vAlign w:val="center"/>
          </w:tcPr>
          <w:p w:rsidR="00D25EAB" w:rsidRPr="00CA35BF" w:rsidRDefault="00630CB8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bCs/>
                <w:noProof/>
              </w:rPr>
              <w:t>Справи щодо статусу народного депутата України, депутата місцевої ради, організації діяльності представницьких органів влади</w:t>
            </w:r>
          </w:p>
        </w:tc>
        <w:tc>
          <w:tcPr>
            <w:tcW w:w="2268" w:type="dxa"/>
            <w:vAlign w:val="center"/>
          </w:tcPr>
          <w:p w:rsidR="00D25EAB" w:rsidRPr="00CA35BF" w:rsidRDefault="00630CB8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8</w:t>
            </w:r>
          </w:p>
        </w:tc>
        <w:tc>
          <w:tcPr>
            <w:tcW w:w="1242" w:type="dxa"/>
            <w:vAlign w:val="center"/>
          </w:tcPr>
          <w:p w:rsidR="00D25EAB" w:rsidRPr="00CA35BF" w:rsidRDefault="00B76866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0,1</w:t>
            </w:r>
          </w:p>
        </w:tc>
      </w:tr>
      <w:tr w:rsidR="00F7478B" w:rsidRPr="00CA35BF" w:rsidTr="00234557">
        <w:tc>
          <w:tcPr>
            <w:tcW w:w="534" w:type="dxa"/>
          </w:tcPr>
          <w:p w:rsidR="00D25EAB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4</w:t>
            </w:r>
          </w:p>
        </w:tc>
        <w:tc>
          <w:tcPr>
            <w:tcW w:w="5528" w:type="dxa"/>
            <w:vAlign w:val="center"/>
          </w:tcPr>
          <w:p w:rsidR="00D25EAB" w:rsidRPr="00CA35BF" w:rsidRDefault="00630CB8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bCs/>
                <w:noProof/>
              </w:rPr>
              <w:t>Справи з приводу забезпечення функціонування органів прокуратури, адвокатури, нотаріату та юстиції (крім категорій, які підсудні Верховному Суду як суду першої інстанції)</w:t>
            </w:r>
          </w:p>
        </w:tc>
        <w:tc>
          <w:tcPr>
            <w:tcW w:w="2268" w:type="dxa"/>
            <w:vAlign w:val="center"/>
          </w:tcPr>
          <w:p w:rsidR="00D25EAB" w:rsidRPr="00CA35BF" w:rsidRDefault="0040232E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34</w:t>
            </w:r>
          </w:p>
        </w:tc>
        <w:tc>
          <w:tcPr>
            <w:tcW w:w="1242" w:type="dxa"/>
            <w:vAlign w:val="center"/>
          </w:tcPr>
          <w:p w:rsidR="00D25EAB" w:rsidRPr="00CA35BF" w:rsidRDefault="00B76866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0,</w:t>
            </w:r>
            <w:r w:rsidR="0052340A" w:rsidRPr="00CA35BF">
              <w:rPr>
                <w:iCs/>
                <w:noProof/>
              </w:rPr>
              <w:t>6</w:t>
            </w:r>
          </w:p>
        </w:tc>
      </w:tr>
      <w:tr w:rsidR="00F7478B" w:rsidRPr="00CA35BF" w:rsidTr="00234557">
        <w:tc>
          <w:tcPr>
            <w:tcW w:w="534" w:type="dxa"/>
          </w:tcPr>
          <w:p w:rsidR="00D25EAB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5</w:t>
            </w:r>
          </w:p>
        </w:tc>
        <w:tc>
          <w:tcPr>
            <w:tcW w:w="5528" w:type="dxa"/>
            <w:vAlign w:val="center"/>
          </w:tcPr>
          <w:p w:rsidR="00D25EAB" w:rsidRPr="00CA35BF" w:rsidRDefault="0040232E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bCs/>
                <w:noProof/>
              </w:rPr>
              <w:t>Справи щодо примусового виконання судових рішень і рішень іншихї органів</w:t>
            </w:r>
          </w:p>
        </w:tc>
        <w:tc>
          <w:tcPr>
            <w:tcW w:w="2268" w:type="dxa"/>
            <w:vAlign w:val="center"/>
          </w:tcPr>
          <w:p w:rsidR="00D25EAB" w:rsidRPr="00CA35BF" w:rsidRDefault="0040232E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168</w:t>
            </w:r>
          </w:p>
        </w:tc>
        <w:tc>
          <w:tcPr>
            <w:tcW w:w="1242" w:type="dxa"/>
            <w:vAlign w:val="center"/>
          </w:tcPr>
          <w:p w:rsidR="00D25EAB" w:rsidRPr="00CA35BF" w:rsidRDefault="0052340A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3</w:t>
            </w:r>
          </w:p>
        </w:tc>
      </w:tr>
      <w:tr w:rsidR="00F7478B" w:rsidRPr="00CA35BF" w:rsidTr="00234557">
        <w:tc>
          <w:tcPr>
            <w:tcW w:w="534" w:type="dxa"/>
          </w:tcPr>
          <w:p w:rsidR="00D25EAB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6</w:t>
            </w:r>
          </w:p>
        </w:tc>
        <w:tc>
          <w:tcPr>
            <w:tcW w:w="5528" w:type="dxa"/>
            <w:vAlign w:val="center"/>
          </w:tcPr>
          <w:p w:rsidR="00D25EAB" w:rsidRPr="00CA35BF" w:rsidRDefault="006B522E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bCs/>
                <w:noProof/>
              </w:rPr>
              <w:t>Справи, що виникають з відносин публічної служби</w:t>
            </w:r>
          </w:p>
        </w:tc>
        <w:tc>
          <w:tcPr>
            <w:tcW w:w="2268" w:type="dxa"/>
            <w:vAlign w:val="center"/>
          </w:tcPr>
          <w:p w:rsidR="00D25EAB" w:rsidRPr="00CA35BF" w:rsidRDefault="006B522E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348</w:t>
            </w:r>
          </w:p>
        </w:tc>
        <w:tc>
          <w:tcPr>
            <w:tcW w:w="1242" w:type="dxa"/>
            <w:vAlign w:val="center"/>
          </w:tcPr>
          <w:p w:rsidR="00D25EAB" w:rsidRPr="00CA35BF" w:rsidRDefault="00B76866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6</w:t>
            </w:r>
          </w:p>
        </w:tc>
      </w:tr>
      <w:tr w:rsidR="00F7478B" w:rsidRPr="00CA35BF" w:rsidTr="00234557">
        <w:tc>
          <w:tcPr>
            <w:tcW w:w="534" w:type="dxa"/>
          </w:tcPr>
          <w:p w:rsidR="00D25EAB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7</w:t>
            </w:r>
          </w:p>
        </w:tc>
        <w:tc>
          <w:tcPr>
            <w:tcW w:w="5528" w:type="dxa"/>
            <w:vAlign w:val="center"/>
          </w:tcPr>
          <w:p w:rsidR="00D25EAB" w:rsidRPr="00CA35BF" w:rsidRDefault="006B522E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bCs/>
                <w:noProof/>
              </w:rPr>
              <w:t>Справи з приводу реалізації державної політики у сфері економіки та публічної фінансової політики</w:t>
            </w:r>
          </w:p>
        </w:tc>
        <w:tc>
          <w:tcPr>
            <w:tcW w:w="2268" w:type="dxa"/>
            <w:vAlign w:val="center"/>
          </w:tcPr>
          <w:p w:rsidR="00D25EAB" w:rsidRPr="00CA35BF" w:rsidRDefault="006B522E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756</w:t>
            </w:r>
          </w:p>
        </w:tc>
        <w:tc>
          <w:tcPr>
            <w:tcW w:w="1242" w:type="dxa"/>
            <w:vAlign w:val="center"/>
          </w:tcPr>
          <w:p w:rsidR="00D25EAB" w:rsidRPr="00CA35BF" w:rsidRDefault="00B76866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13</w:t>
            </w:r>
          </w:p>
        </w:tc>
      </w:tr>
      <w:tr w:rsidR="00F7478B" w:rsidRPr="00CA35BF" w:rsidTr="00234557">
        <w:tc>
          <w:tcPr>
            <w:tcW w:w="534" w:type="dxa"/>
          </w:tcPr>
          <w:p w:rsidR="00D25EAB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8</w:t>
            </w:r>
          </w:p>
        </w:tc>
        <w:tc>
          <w:tcPr>
            <w:tcW w:w="5528" w:type="dxa"/>
            <w:vAlign w:val="center"/>
          </w:tcPr>
          <w:p w:rsidR="00D25EAB" w:rsidRPr="00CA35BF" w:rsidRDefault="006B522E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bCs/>
                <w:noProof/>
              </w:rPr>
              <w:t>Справи з приводу регулюванню містобудівної діяльності та землекористування</w:t>
            </w:r>
          </w:p>
        </w:tc>
        <w:tc>
          <w:tcPr>
            <w:tcW w:w="2268" w:type="dxa"/>
            <w:vAlign w:val="center"/>
          </w:tcPr>
          <w:p w:rsidR="00D25EAB" w:rsidRPr="00CA35BF" w:rsidRDefault="006B522E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460</w:t>
            </w:r>
          </w:p>
        </w:tc>
        <w:tc>
          <w:tcPr>
            <w:tcW w:w="1242" w:type="dxa"/>
            <w:vAlign w:val="center"/>
          </w:tcPr>
          <w:p w:rsidR="00D25EAB" w:rsidRPr="00CA35BF" w:rsidRDefault="0052340A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8</w:t>
            </w:r>
          </w:p>
        </w:tc>
      </w:tr>
      <w:tr w:rsidR="00F7478B" w:rsidRPr="00CA35BF" w:rsidTr="00234557">
        <w:tc>
          <w:tcPr>
            <w:tcW w:w="534" w:type="dxa"/>
          </w:tcPr>
          <w:p w:rsidR="00D25EAB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9</w:t>
            </w:r>
          </w:p>
        </w:tc>
        <w:tc>
          <w:tcPr>
            <w:tcW w:w="5528" w:type="dxa"/>
            <w:vAlign w:val="center"/>
          </w:tcPr>
          <w:p w:rsidR="00D25EAB" w:rsidRPr="00CA35BF" w:rsidRDefault="006B522E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bCs/>
                <w:noProof/>
              </w:rPr>
              <w:t>Справи з приводу охорони навколишнього природного середовища</w:t>
            </w:r>
          </w:p>
        </w:tc>
        <w:tc>
          <w:tcPr>
            <w:tcW w:w="2268" w:type="dxa"/>
            <w:vAlign w:val="center"/>
          </w:tcPr>
          <w:p w:rsidR="00D25EAB" w:rsidRPr="00CA35BF" w:rsidRDefault="006B522E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40</w:t>
            </w:r>
          </w:p>
        </w:tc>
        <w:tc>
          <w:tcPr>
            <w:tcW w:w="1242" w:type="dxa"/>
            <w:vAlign w:val="center"/>
          </w:tcPr>
          <w:p w:rsidR="00D25EAB" w:rsidRPr="00CA35BF" w:rsidRDefault="00B76866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0,</w:t>
            </w:r>
            <w:r w:rsidR="0052340A" w:rsidRPr="00CA35BF">
              <w:rPr>
                <w:iCs/>
                <w:noProof/>
              </w:rPr>
              <w:t>7</w:t>
            </w:r>
          </w:p>
        </w:tc>
      </w:tr>
      <w:tr w:rsidR="00F7478B" w:rsidRPr="00CA35BF" w:rsidTr="00234557">
        <w:tc>
          <w:tcPr>
            <w:tcW w:w="534" w:type="dxa"/>
          </w:tcPr>
          <w:p w:rsidR="00192C38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10</w:t>
            </w:r>
          </w:p>
        </w:tc>
        <w:tc>
          <w:tcPr>
            <w:tcW w:w="5528" w:type="dxa"/>
            <w:vAlign w:val="center"/>
          </w:tcPr>
          <w:p w:rsidR="00192C38" w:rsidRPr="00CA35BF" w:rsidRDefault="006B522E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iCs/>
                <w:noProof/>
              </w:rPr>
              <w:t>Справи з приводу адміністрування податків, зборів, платежів, а також контролю за дотриманням вимог податкового законодавства</w:t>
            </w:r>
          </w:p>
        </w:tc>
        <w:tc>
          <w:tcPr>
            <w:tcW w:w="2268" w:type="dxa"/>
            <w:vAlign w:val="center"/>
          </w:tcPr>
          <w:p w:rsidR="00192C38" w:rsidRPr="00CA35BF" w:rsidRDefault="006B522E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1422</w:t>
            </w:r>
          </w:p>
        </w:tc>
        <w:tc>
          <w:tcPr>
            <w:tcW w:w="1242" w:type="dxa"/>
            <w:vAlign w:val="center"/>
          </w:tcPr>
          <w:p w:rsidR="00192C38" w:rsidRPr="00CA35BF" w:rsidRDefault="00B76866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b/>
                <w:iCs/>
                <w:noProof/>
              </w:rPr>
            </w:pPr>
            <w:r w:rsidRPr="00CA35BF">
              <w:rPr>
                <w:b/>
                <w:iCs/>
                <w:noProof/>
              </w:rPr>
              <w:t>24,</w:t>
            </w:r>
            <w:r w:rsidR="0052340A" w:rsidRPr="00CA35BF">
              <w:rPr>
                <w:b/>
                <w:iCs/>
                <w:noProof/>
              </w:rPr>
              <w:t>5</w:t>
            </w:r>
          </w:p>
        </w:tc>
      </w:tr>
      <w:tr w:rsidR="00F7478B" w:rsidRPr="00CA35BF" w:rsidTr="00234557">
        <w:tc>
          <w:tcPr>
            <w:tcW w:w="534" w:type="dxa"/>
          </w:tcPr>
          <w:p w:rsidR="00192C38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11</w:t>
            </w:r>
          </w:p>
        </w:tc>
        <w:tc>
          <w:tcPr>
            <w:tcW w:w="5528" w:type="dxa"/>
            <w:vAlign w:val="center"/>
          </w:tcPr>
          <w:p w:rsidR="00192C38" w:rsidRPr="00CA35BF" w:rsidRDefault="006B522E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iCs/>
                <w:noProof/>
              </w:rPr>
              <w:t>Справи зі спорів з приводу реалізації публічної політики у сферах праці, зайнятості населення та соціального захисту громадян та публічної житлової політики</w:t>
            </w:r>
          </w:p>
        </w:tc>
        <w:tc>
          <w:tcPr>
            <w:tcW w:w="2268" w:type="dxa"/>
            <w:vAlign w:val="center"/>
          </w:tcPr>
          <w:p w:rsidR="00192C38" w:rsidRPr="00CA35BF" w:rsidRDefault="006B522E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1329</w:t>
            </w:r>
          </w:p>
        </w:tc>
        <w:tc>
          <w:tcPr>
            <w:tcW w:w="1242" w:type="dxa"/>
            <w:vAlign w:val="center"/>
          </w:tcPr>
          <w:p w:rsidR="00192C38" w:rsidRPr="00CA35BF" w:rsidRDefault="00B76866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b/>
                <w:iCs/>
                <w:noProof/>
              </w:rPr>
            </w:pPr>
            <w:r w:rsidRPr="00CA35BF">
              <w:rPr>
                <w:b/>
                <w:iCs/>
                <w:noProof/>
              </w:rPr>
              <w:t>2</w:t>
            </w:r>
            <w:r w:rsidR="0052340A" w:rsidRPr="00CA35BF">
              <w:rPr>
                <w:b/>
                <w:iCs/>
                <w:noProof/>
              </w:rPr>
              <w:t>3</w:t>
            </w:r>
          </w:p>
        </w:tc>
      </w:tr>
      <w:tr w:rsidR="00F7478B" w:rsidRPr="00CA35BF" w:rsidTr="00234557">
        <w:tc>
          <w:tcPr>
            <w:tcW w:w="534" w:type="dxa"/>
          </w:tcPr>
          <w:p w:rsidR="00192C38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12</w:t>
            </w:r>
          </w:p>
        </w:tc>
        <w:tc>
          <w:tcPr>
            <w:tcW w:w="5528" w:type="dxa"/>
            <w:vAlign w:val="center"/>
          </w:tcPr>
          <w:p w:rsidR="00192C38" w:rsidRPr="00CA35BF" w:rsidRDefault="00B76866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bCs/>
                <w:noProof/>
              </w:rPr>
              <w:t>Справи щодо забезпечення громадського порядку та безпеки, національної безпеки та оборони України</w:t>
            </w:r>
          </w:p>
        </w:tc>
        <w:tc>
          <w:tcPr>
            <w:tcW w:w="2268" w:type="dxa"/>
            <w:vAlign w:val="center"/>
          </w:tcPr>
          <w:p w:rsidR="00192C38" w:rsidRPr="00CA35BF" w:rsidRDefault="00B76866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908</w:t>
            </w:r>
          </w:p>
        </w:tc>
        <w:tc>
          <w:tcPr>
            <w:tcW w:w="1242" w:type="dxa"/>
            <w:vAlign w:val="center"/>
          </w:tcPr>
          <w:p w:rsidR="00192C38" w:rsidRPr="00CA35BF" w:rsidRDefault="0052340A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15,7</w:t>
            </w:r>
          </w:p>
        </w:tc>
      </w:tr>
      <w:tr w:rsidR="00F7478B" w:rsidRPr="00CA35BF" w:rsidTr="00234557">
        <w:tc>
          <w:tcPr>
            <w:tcW w:w="534" w:type="dxa"/>
          </w:tcPr>
          <w:p w:rsidR="00192C38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13</w:t>
            </w:r>
          </w:p>
        </w:tc>
        <w:tc>
          <w:tcPr>
            <w:tcW w:w="5528" w:type="dxa"/>
            <w:vAlign w:val="center"/>
          </w:tcPr>
          <w:p w:rsidR="00192C38" w:rsidRPr="00CA35BF" w:rsidRDefault="00192C38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bCs/>
                <w:noProof/>
              </w:rPr>
              <w:t>Інші справи</w:t>
            </w:r>
          </w:p>
        </w:tc>
        <w:tc>
          <w:tcPr>
            <w:tcW w:w="2268" w:type="dxa"/>
            <w:vAlign w:val="center"/>
          </w:tcPr>
          <w:p w:rsidR="00192C38" w:rsidRPr="00CA35BF" w:rsidRDefault="00B76866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7</w:t>
            </w:r>
          </w:p>
        </w:tc>
        <w:tc>
          <w:tcPr>
            <w:tcW w:w="1242" w:type="dxa"/>
            <w:vAlign w:val="center"/>
          </w:tcPr>
          <w:p w:rsidR="00192C38" w:rsidRPr="00CA35BF" w:rsidRDefault="0052340A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  <w:r w:rsidRPr="00CA35BF">
              <w:rPr>
                <w:iCs/>
                <w:noProof/>
              </w:rPr>
              <w:t>0,1</w:t>
            </w:r>
          </w:p>
        </w:tc>
      </w:tr>
      <w:tr w:rsidR="00F7478B" w:rsidRPr="00CA35BF" w:rsidTr="00630CB8">
        <w:trPr>
          <w:trHeight w:val="585"/>
        </w:trPr>
        <w:tc>
          <w:tcPr>
            <w:tcW w:w="534" w:type="dxa"/>
          </w:tcPr>
          <w:p w:rsidR="00192C38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iCs/>
                <w:noProof/>
              </w:rPr>
            </w:pPr>
          </w:p>
        </w:tc>
        <w:tc>
          <w:tcPr>
            <w:tcW w:w="5528" w:type="dxa"/>
            <w:vAlign w:val="center"/>
          </w:tcPr>
          <w:p w:rsidR="00192C38" w:rsidRPr="00CA35BF" w:rsidRDefault="00192C38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bCs/>
                <w:noProof/>
              </w:rPr>
              <w:t>УСЬОГО</w:t>
            </w:r>
            <w:r w:rsidR="00234557" w:rsidRPr="00CA35BF">
              <w:rPr>
                <w:bCs/>
                <w:i/>
                <w:iCs/>
                <w:noProof/>
              </w:rPr>
              <w:t xml:space="preserve"> </w:t>
            </w:r>
            <w:r w:rsidR="00630CB8" w:rsidRPr="00CA35BF">
              <w:rPr>
                <w:bCs/>
                <w:i/>
                <w:iCs/>
                <w:noProof/>
              </w:rPr>
              <w:t xml:space="preserve">(сума рядків 2, </w:t>
            </w:r>
            <w:r w:rsidR="00234557" w:rsidRPr="00CA35BF">
              <w:rPr>
                <w:bCs/>
                <w:i/>
                <w:iCs/>
                <w:noProof/>
              </w:rPr>
              <w:t>7,</w:t>
            </w:r>
            <w:r w:rsidR="00630CB8" w:rsidRPr="00CA35BF">
              <w:rPr>
                <w:bCs/>
                <w:i/>
                <w:iCs/>
                <w:noProof/>
              </w:rPr>
              <w:t xml:space="preserve"> 19, 22, 27, 28, 35, 58, 64, 67, 103, 129, 142)</w:t>
            </w:r>
          </w:p>
        </w:tc>
        <w:tc>
          <w:tcPr>
            <w:tcW w:w="2268" w:type="dxa"/>
            <w:vAlign w:val="center"/>
          </w:tcPr>
          <w:p w:rsidR="00192C38" w:rsidRPr="00CA35BF" w:rsidRDefault="00630CB8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5783</w:t>
            </w:r>
          </w:p>
        </w:tc>
        <w:tc>
          <w:tcPr>
            <w:tcW w:w="1242" w:type="dxa"/>
            <w:vAlign w:val="center"/>
          </w:tcPr>
          <w:p w:rsidR="00192C38" w:rsidRPr="00CA35BF" w:rsidRDefault="00192C38" w:rsidP="00CA35BF">
            <w:pPr>
              <w:tabs>
                <w:tab w:val="left" w:pos="0"/>
              </w:tabs>
              <w:spacing w:after="240" w:line="276" w:lineRule="auto"/>
              <w:contextualSpacing/>
              <w:jc w:val="center"/>
              <w:rPr>
                <w:b/>
                <w:iCs/>
                <w:noProof/>
              </w:rPr>
            </w:pPr>
            <w:r w:rsidRPr="00CA35BF">
              <w:rPr>
                <w:b/>
                <w:iCs/>
                <w:noProof/>
              </w:rPr>
              <w:t>100</w:t>
            </w:r>
          </w:p>
        </w:tc>
      </w:tr>
    </w:tbl>
    <w:p w:rsidR="00E37270" w:rsidRPr="005E6101" w:rsidRDefault="00234557" w:rsidP="00CA35BF">
      <w:pPr>
        <w:tabs>
          <w:tab w:val="left" w:pos="0"/>
        </w:tabs>
        <w:spacing w:after="240" w:line="360" w:lineRule="auto"/>
        <w:contextualSpacing/>
        <w:jc w:val="both"/>
        <w:rPr>
          <w:iCs/>
          <w:noProof/>
          <w:sz w:val="28"/>
          <w:szCs w:val="28"/>
        </w:rPr>
      </w:pPr>
      <w:r w:rsidRPr="00CA35BF">
        <w:rPr>
          <w:iCs/>
          <w:noProof/>
          <w:sz w:val="28"/>
          <w:szCs w:val="28"/>
        </w:rPr>
        <w:tab/>
      </w:r>
      <w:r w:rsidR="00D05DC2" w:rsidRPr="00CA35BF">
        <w:rPr>
          <w:noProof/>
          <w:sz w:val="28"/>
          <w:szCs w:val="28"/>
        </w:rPr>
        <w:t>На виконання наказу Державної судової адміністрації України від 21.12.2</w:t>
      </w:r>
      <w:r w:rsidR="0052340A" w:rsidRPr="00CA35BF">
        <w:rPr>
          <w:noProof/>
          <w:sz w:val="28"/>
          <w:szCs w:val="28"/>
        </w:rPr>
        <w:t xml:space="preserve">012 року № 172 судом було </w:t>
      </w:r>
      <w:r w:rsidR="00D05DC2" w:rsidRPr="00CA35BF">
        <w:rPr>
          <w:noProof/>
          <w:sz w:val="28"/>
          <w:szCs w:val="28"/>
        </w:rPr>
        <w:t xml:space="preserve">складено «Звіт про справляння, звільнення від сплати та повернення судового збору в місцевих та апеляційних судах» за формою № 10 </w:t>
      </w:r>
      <w:r w:rsidR="0052340A" w:rsidRPr="00CA35BF">
        <w:rPr>
          <w:noProof/>
          <w:sz w:val="28"/>
          <w:szCs w:val="28"/>
        </w:rPr>
        <w:t xml:space="preserve">періодичність </w:t>
      </w:r>
      <w:r w:rsidR="0052340A" w:rsidRPr="00CA35BF">
        <w:rPr>
          <w:i/>
          <w:noProof/>
        </w:rPr>
        <w:t>(</w:t>
      </w:r>
      <w:r w:rsidR="00AA770A" w:rsidRPr="00CA35BF">
        <w:rPr>
          <w:i/>
          <w:noProof/>
        </w:rPr>
        <w:t>квартальна, піврічна, 9 місяців, річна)</w:t>
      </w:r>
      <w:r w:rsidR="00AA770A" w:rsidRPr="00CA35BF">
        <w:rPr>
          <w:noProof/>
          <w:sz w:val="28"/>
          <w:szCs w:val="28"/>
        </w:rPr>
        <w:t xml:space="preserve"> за 2019</w:t>
      </w:r>
      <w:r w:rsidR="00D05DC2" w:rsidRPr="00CA35BF">
        <w:rPr>
          <w:noProof/>
          <w:sz w:val="28"/>
          <w:szCs w:val="28"/>
        </w:rPr>
        <w:t xml:space="preserve"> рік.</w:t>
      </w:r>
    </w:p>
    <w:p w:rsidR="00E37270" w:rsidRPr="00CA35BF" w:rsidRDefault="008A3273" w:rsidP="00CA35BF">
      <w:pPr>
        <w:tabs>
          <w:tab w:val="left" w:pos="0"/>
        </w:tabs>
        <w:spacing w:after="240" w:line="360" w:lineRule="auto"/>
        <w:contextualSpacing/>
        <w:jc w:val="both"/>
        <w:rPr>
          <w:noProof/>
          <w:sz w:val="28"/>
          <w:szCs w:val="28"/>
        </w:rPr>
      </w:pPr>
      <w:r w:rsidRPr="00CA35BF">
        <w:rPr>
          <w:iCs/>
          <w:noProof/>
          <w:sz w:val="28"/>
          <w:szCs w:val="28"/>
        </w:rPr>
        <w:tab/>
      </w:r>
      <w:r w:rsidR="00D05DC2" w:rsidRPr="00CA35BF">
        <w:rPr>
          <w:iCs/>
          <w:noProof/>
          <w:sz w:val="28"/>
          <w:szCs w:val="28"/>
        </w:rPr>
        <w:t xml:space="preserve">Сума фактично сплаченого судового збору упродовж аналізованого періоду становить - </w:t>
      </w:r>
      <w:r w:rsidR="00AA770A" w:rsidRPr="00CA35BF">
        <w:rPr>
          <w:b/>
          <w:bCs/>
          <w:noProof/>
          <w:sz w:val="28"/>
          <w:szCs w:val="28"/>
        </w:rPr>
        <w:t>87</w:t>
      </w:r>
      <w:r w:rsidR="00D05DC2" w:rsidRPr="00CA35BF">
        <w:rPr>
          <w:b/>
          <w:bCs/>
          <w:noProof/>
          <w:sz w:val="28"/>
          <w:szCs w:val="28"/>
        </w:rPr>
        <w:t xml:space="preserve"> </w:t>
      </w:r>
      <w:r w:rsidR="00AA770A" w:rsidRPr="00CA35BF">
        <w:rPr>
          <w:b/>
          <w:bCs/>
          <w:noProof/>
          <w:sz w:val="28"/>
          <w:szCs w:val="28"/>
        </w:rPr>
        <w:t>932</w:t>
      </w:r>
      <w:r w:rsidR="00D05DC2" w:rsidRPr="00CA35BF">
        <w:rPr>
          <w:b/>
          <w:bCs/>
          <w:noProof/>
          <w:sz w:val="28"/>
          <w:szCs w:val="28"/>
        </w:rPr>
        <w:t> </w:t>
      </w:r>
      <w:r w:rsidR="00AA770A" w:rsidRPr="00CA35BF">
        <w:rPr>
          <w:b/>
          <w:bCs/>
          <w:noProof/>
          <w:sz w:val="28"/>
          <w:szCs w:val="28"/>
        </w:rPr>
        <w:t>056</w:t>
      </w:r>
      <w:r w:rsidR="00D05DC2" w:rsidRPr="00CA35BF">
        <w:rPr>
          <w:b/>
          <w:bCs/>
          <w:noProof/>
          <w:sz w:val="28"/>
          <w:szCs w:val="28"/>
        </w:rPr>
        <w:t xml:space="preserve"> </w:t>
      </w:r>
      <w:r w:rsidR="00D05DC2" w:rsidRPr="00CA35BF">
        <w:rPr>
          <w:b/>
          <w:iCs/>
          <w:noProof/>
          <w:sz w:val="28"/>
          <w:szCs w:val="28"/>
        </w:rPr>
        <w:t>грн</w:t>
      </w:r>
      <w:r w:rsidR="00D05DC2" w:rsidRPr="00CA35BF">
        <w:rPr>
          <w:iCs/>
          <w:noProof/>
          <w:sz w:val="28"/>
          <w:szCs w:val="28"/>
        </w:rPr>
        <w:t xml:space="preserve">., кількість заяв (скарг) - </w:t>
      </w:r>
      <w:r w:rsidR="00AA770A" w:rsidRPr="00CA35BF">
        <w:rPr>
          <w:b/>
          <w:iCs/>
          <w:noProof/>
          <w:sz w:val="28"/>
          <w:szCs w:val="28"/>
        </w:rPr>
        <w:t>6050</w:t>
      </w:r>
      <w:r w:rsidR="00D05DC2" w:rsidRPr="00CA35BF">
        <w:rPr>
          <w:iCs/>
          <w:noProof/>
          <w:sz w:val="28"/>
          <w:szCs w:val="28"/>
        </w:rPr>
        <w:t xml:space="preserve">, із загальної </w:t>
      </w:r>
      <w:r w:rsidR="00D05DC2" w:rsidRPr="00CA35BF">
        <w:rPr>
          <w:iCs/>
          <w:noProof/>
          <w:sz w:val="28"/>
          <w:szCs w:val="28"/>
        </w:rPr>
        <w:lastRenderedPageBreak/>
        <w:t>кількості заяв (скарг)</w:t>
      </w:r>
      <w:r w:rsidR="00AA770A" w:rsidRPr="00CA35BF">
        <w:rPr>
          <w:iCs/>
          <w:noProof/>
          <w:sz w:val="28"/>
          <w:szCs w:val="28"/>
        </w:rPr>
        <w:t>,</w:t>
      </w:r>
      <w:r w:rsidR="001A54E6" w:rsidRPr="00CA35BF">
        <w:rPr>
          <w:iCs/>
          <w:noProof/>
          <w:sz w:val="28"/>
          <w:szCs w:val="28"/>
        </w:rPr>
        <w:t xml:space="preserve"> </w:t>
      </w:r>
      <w:r w:rsidR="00D05DC2" w:rsidRPr="00CA35BF">
        <w:rPr>
          <w:bCs/>
          <w:noProof/>
          <w:sz w:val="28"/>
          <w:szCs w:val="28"/>
        </w:rPr>
        <w:t xml:space="preserve">судових рішень, у яких справляється судовий збір у звітному періоді </w:t>
      </w:r>
      <w:r w:rsidR="00D05DC2" w:rsidRPr="00CA35BF">
        <w:rPr>
          <w:b/>
          <w:bCs/>
          <w:noProof/>
          <w:sz w:val="28"/>
          <w:szCs w:val="28"/>
        </w:rPr>
        <w:t>(</w:t>
      </w:r>
      <w:r w:rsidR="00AA770A" w:rsidRPr="00CA35BF">
        <w:rPr>
          <w:b/>
          <w:bCs/>
          <w:noProof/>
          <w:sz w:val="28"/>
          <w:szCs w:val="28"/>
        </w:rPr>
        <w:t>6961</w:t>
      </w:r>
      <w:r w:rsidR="00D05DC2" w:rsidRPr="00CA35BF">
        <w:rPr>
          <w:b/>
          <w:bCs/>
          <w:noProof/>
          <w:sz w:val="28"/>
          <w:szCs w:val="28"/>
        </w:rPr>
        <w:t>)</w:t>
      </w:r>
      <w:r w:rsidR="006774D3" w:rsidRPr="00CA35BF">
        <w:rPr>
          <w:b/>
          <w:bCs/>
          <w:noProof/>
          <w:sz w:val="28"/>
          <w:szCs w:val="28"/>
        </w:rPr>
        <w:t xml:space="preserve"> </w:t>
      </w:r>
      <w:r w:rsidR="006C1949" w:rsidRPr="00CA35BF">
        <w:rPr>
          <w:bCs/>
          <w:noProof/>
          <w:sz w:val="28"/>
          <w:szCs w:val="28"/>
        </w:rPr>
        <w:t xml:space="preserve">становить </w:t>
      </w:r>
      <w:r w:rsidR="006C1949" w:rsidRPr="00CA35BF">
        <w:rPr>
          <w:b/>
          <w:bCs/>
          <w:noProof/>
          <w:sz w:val="28"/>
          <w:szCs w:val="28"/>
        </w:rPr>
        <w:t>8</w:t>
      </w:r>
      <w:r w:rsidR="00AA770A" w:rsidRPr="00CA35BF">
        <w:rPr>
          <w:b/>
          <w:bCs/>
          <w:noProof/>
          <w:sz w:val="28"/>
          <w:szCs w:val="28"/>
        </w:rPr>
        <w:t>7</w:t>
      </w:r>
      <w:r w:rsidR="006C1949" w:rsidRPr="00CA35BF">
        <w:rPr>
          <w:b/>
          <w:bCs/>
          <w:noProof/>
          <w:sz w:val="28"/>
          <w:szCs w:val="28"/>
        </w:rPr>
        <w:t xml:space="preserve">% </w:t>
      </w:r>
      <w:r w:rsidR="006C1949" w:rsidRPr="00CA35BF">
        <w:rPr>
          <w:bCs/>
          <w:noProof/>
          <w:sz w:val="28"/>
          <w:szCs w:val="28"/>
        </w:rPr>
        <w:t>сплаченого судового збору.</w:t>
      </w:r>
      <w:r w:rsidR="001A54E6" w:rsidRPr="00CA35BF">
        <w:rPr>
          <w:bCs/>
          <w:noProof/>
          <w:sz w:val="28"/>
          <w:szCs w:val="28"/>
        </w:rPr>
        <w:t xml:space="preserve"> </w:t>
      </w:r>
    </w:p>
    <w:p w:rsidR="00D05DC2" w:rsidRPr="00CA35BF" w:rsidRDefault="008A3273" w:rsidP="00CA35BF">
      <w:pPr>
        <w:tabs>
          <w:tab w:val="left" w:pos="0"/>
        </w:tabs>
        <w:spacing w:line="360" w:lineRule="auto"/>
        <w:contextualSpacing/>
        <w:jc w:val="both"/>
        <w:rPr>
          <w:b/>
          <w:noProof/>
          <w:sz w:val="28"/>
          <w:szCs w:val="28"/>
        </w:rPr>
      </w:pPr>
      <w:r w:rsidRPr="00CA35BF">
        <w:rPr>
          <w:noProof/>
          <w:sz w:val="28"/>
          <w:szCs w:val="28"/>
        </w:rPr>
        <w:tab/>
      </w:r>
      <w:r w:rsidR="00D05DC2" w:rsidRPr="00CA35BF">
        <w:rPr>
          <w:noProof/>
          <w:sz w:val="28"/>
          <w:szCs w:val="28"/>
        </w:rPr>
        <w:t xml:space="preserve">Протягом звітного періоду було повернуто </w:t>
      </w:r>
      <w:r w:rsidR="00AA770A" w:rsidRPr="00CA35BF">
        <w:rPr>
          <w:b/>
          <w:noProof/>
          <w:sz w:val="28"/>
          <w:szCs w:val="28"/>
        </w:rPr>
        <w:t xml:space="preserve">6 690 651 </w:t>
      </w:r>
      <w:r w:rsidR="00D05DC2" w:rsidRPr="00CA35BF">
        <w:rPr>
          <w:b/>
          <w:noProof/>
          <w:sz w:val="28"/>
          <w:szCs w:val="28"/>
        </w:rPr>
        <w:t xml:space="preserve">грн. </w:t>
      </w:r>
      <w:r w:rsidR="00D05DC2" w:rsidRPr="00CA35BF">
        <w:rPr>
          <w:noProof/>
          <w:sz w:val="28"/>
          <w:szCs w:val="28"/>
        </w:rPr>
        <w:t xml:space="preserve">судового збору. Присуджено до стягнення за рішенням суду в Державний бюджет судового збору в </w:t>
      </w:r>
      <w:r w:rsidR="00AA770A" w:rsidRPr="00CA35BF">
        <w:rPr>
          <w:noProof/>
          <w:sz w:val="28"/>
          <w:szCs w:val="28"/>
        </w:rPr>
        <w:t>сумі</w:t>
      </w:r>
      <w:r w:rsidR="00D05DC2" w:rsidRPr="00CA35BF">
        <w:rPr>
          <w:noProof/>
          <w:sz w:val="28"/>
          <w:szCs w:val="28"/>
        </w:rPr>
        <w:t xml:space="preserve"> </w:t>
      </w:r>
      <w:r w:rsidR="00AA770A" w:rsidRPr="00CA35BF">
        <w:rPr>
          <w:b/>
          <w:noProof/>
          <w:sz w:val="28"/>
          <w:szCs w:val="28"/>
        </w:rPr>
        <w:t xml:space="preserve">582 499 </w:t>
      </w:r>
      <w:r w:rsidR="00D05DC2" w:rsidRPr="00CA35BF">
        <w:rPr>
          <w:b/>
          <w:noProof/>
          <w:sz w:val="28"/>
          <w:szCs w:val="28"/>
        </w:rPr>
        <w:t>грн</w:t>
      </w:r>
      <w:r w:rsidR="00D05DC2" w:rsidRPr="00CA35BF">
        <w:rPr>
          <w:i/>
          <w:noProof/>
          <w:sz w:val="28"/>
          <w:szCs w:val="28"/>
        </w:rPr>
        <w:t>.</w:t>
      </w:r>
      <w:r w:rsidR="00D05DC2" w:rsidRPr="00CA35BF">
        <w:rPr>
          <w:noProof/>
          <w:sz w:val="28"/>
          <w:szCs w:val="28"/>
        </w:rPr>
        <w:t xml:space="preserve"> Звільнено від сплати судового збору, </w:t>
      </w:r>
      <w:r w:rsidR="00AA770A" w:rsidRPr="00CA35BF">
        <w:rPr>
          <w:noProof/>
          <w:sz w:val="28"/>
          <w:szCs w:val="28"/>
        </w:rPr>
        <w:t>зменшено розмір судового збору (статті</w:t>
      </w:r>
      <w:r w:rsidR="00D05DC2" w:rsidRPr="00CA35BF">
        <w:rPr>
          <w:noProof/>
          <w:sz w:val="28"/>
          <w:szCs w:val="28"/>
        </w:rPr>
        <w:t xml:space="preserve"> 5 та 8 Закону України «Про судовий збір» на суму</w:t>
      </w:r>
      <w:r w:rsidR="00D05DC2" w:rsidRPr="00CA35BF">
        <w:rPr>
          <w:b/>
          <w:noProof/>
          <w:sz w:val="28"/>
          <w:szCs w:val="28"/>
        </w:rPr>
        <w:t xml:space="preserve"> </w:t>
      </w:r>
      <w:r w:rsidR="00AA770A" w:rsidRPr="00CA35BF">
        <w:rPr>
          <w:b/>
          <w:noProof/>
          <w:sz w:val="28"/>
          <w:szCs w:val="28"/>
        </w:rPr>
        <w:t>867</w:t>
      </w:r>
      <w:r w:rsidR="00D05DC2" w:rsidRPr="00CA35BF">
        <w:rPr>
          <w:b/>
          <w:noProof/>
          <w:sz w:val="28"/>
          <w:szCs w:val="28"/>
        </w:rPr>
        <w:t> </w:t>
      </w:r>
      <w:r w:rsidR="00AA770A" w:rsidRPr="00CA35BF">
        <w:rPr>
          <w:b/>
          <w:noProof/>
          <w:sz w:val="28"/>
          <w:szCs w:val="28"/>
        </w:rPr>
        <w:t>483</w:t>
      </w:r>
      <w:r w:rsidR="00D05DC2" w:rsidRPr="00CA35BF">
        <w:rPr>
          <w:b/>
          <w:noProof/>
          <w:sz w:val="28"/>
          <w:szCs w:val="28"/>
        </w:rPr>
        <w:t xml:space="preserve"> грн.</w:t>
      </w:r>
    </w:p>
    <w:p w:rsidR="001A54E6" w:rsidRPr="00CA35BF" w:rsidRDefault="001A54E6" w:rsidP="00CA35BF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</w:rPr>
        <w:t xml:space="preserve">Також сплачено судовий збір в сумі </w:t>
      </w:r>
      <w:r w:rsidRPr="00CA35BF">
        <w:rPr>
          <w:b/>
          <w:noProof/>
          <w:sz w:val="28"/>
          <w:szCs w:val="28"/>
        </w:rPr>
        <w:t>233</w:t>
      </w:r>
      <w:r w:rsidR="00F2133A" w:rsidRPr="00CA35BF">
        <w:rPr>
          <w:b/>
          <w:noProof/>
          <w:sz w:val="28"/>
          <w:szCs w:val="28"/>
        </w:rPr>
        <w:t>8</w:t>
      </w:r>
      <w:r w:rsidRPr="00CA35BF">
        <w:rPr>
          <w:b/>
          <w:noProof/>
          <w:sz w:val="28"/>
          <w:szCs w:val="28"/>
        </w:rPr>
        <w:t xml:space="preserve"> грн</w:t>
      </w:r>
      <w:r w:rsidRPr="00CA35BF">
        <w:rPr>
          <w:noProof/>
          <w:sz w:val="28"/>
          <w:szCs w:val="28"/>
        </w:rPr>
        <w:t xml:space="preserve">., а саме: за повторну видачу копії судового рішення </w:t>
      </w:r>
      <w:r w:rsidR="00BC2DA4" w:rsidRPr="00CA35BF">
        <w:rPr>
          <w:noProof/>
          <w:sz w:val="28"/>
          <w:szCs w:val="28"/>
        </w:rPr>
        <w:t>-</w:t>
      </w:r>
      <w:r w:rsidRPr="00CA35BF">
        <w:rPr>
          <w:noProof/>
          <w:sz w:val="28"/>
          <w:szCs w:val="28"/>
        </w:rPr>
        <w:t xml:space="preserve"> </w:t>
      </w:r>
      <w:r w:rsidR="00F2133A" w:rsidRPr="00CA35BF">
        <w:rPr>
          <w:b/>
          <w:noProof/>
          <w:sz w:val="28"/>
          <w:szCs w:val="28"/>
        </w:rPr>
        <w:t>840</w:t>
      </w:r>
      <w:r w:rsidRPr="00CA35BF">
        <w:rPr>
          <w:b/>
          <w:noProof/>
          <w:sz w:val="28"/>
          <w:szCs w:val="28"/>
        </w:rPr>
        <w:t xml:space="preserve"> грн</w:t>
      </w:r>
      <w:r w:rsidRPr="00CA35BF">
        <w:rPr>
          <w:noProof/>
          <w:sz w:val="28"/>
          <w:szCs w:val="28"/>
        </w:rPr>
        <w:t xml:space="preserve">., за видачу в електронному вигляді копії технічного запису судового засідання </w:t>
      </w:r>
      <w:r w:rsidR="00BC2DA4" w:rsidRPr="00CA35BF">
        <w:rPr>
          <w:noProof/>
          <w:sz w:val="28"/>
          <w:szCs w:val="28"/>
        </w:rPr>
        <w:t>-</w:t>
      </w:r>
      <w:r w:rsidRPr="00CA35BF">
        <w:rPr>
          <w:noProof/>
          <w:sz w:val="28"/>
          <w:szCs w:val="28"/>
        </w:rPr>
        <w:t xml:space="preserve"> </w:t>
      </w:r>
      <w:r w:rsidR="00F2133A" w:rsidRPr="00CA35BF">
        <w:rPr>
          <w:b/>
          <w:noProof/>
          <w:sz w:val="28"/>
          <w:szCs w:val="28"/>
        </w:rPr>
        <w:t>1498</w:t>
      </w:r>
      <w:r w:rsidRPr="00CA35BF">
        <w:rPr>
          <w:b/>
          <w:noProof/>
          <w:sz w:val="28"/>
          <w:szCs w:val="28"/>
        </w:rPr>
        <w:t xml:space="preserve"> грн</w:t>
      </w:r>
      <w:r w:rsidR="00F2133A" w:rsidRPr="00CA35BF">
        <w:rPr>
          <w:noProof/>
          <w:sz w:val="28"/>
          <w:szCs w:val="28"/>
        </w:rPr>
        <w:t>.</w:t>
      </w:r>
    </w:p>
    <w:p w:rsidR="0088638E" w:rsidRPr="00CA35BF" w:rsidRDefault="001A54E6" w:rsidP="00CA35BF">
      <w:pPr>
        <w:spacing w:line="360" w:lineRule="auto"/>
        <w:ind w:left="7080"/>
        <w:jc w:val="both"/>
        <w:rPr>
          <w:iCs/>
          <w:noProof/>
          <w:sz w:val="28"/>
          <w:szCs w:val="28"/>
        </w:rPr>
      </w:pPr>
      <w:r w:rsidRPr="00CA35BF">
        <w:rPr>
          <w:b/>
          <w:i/>
          <w:noProof/>
          <w:sz w:val="28"/>
          <w:szCs w:val="28"/>
        </w:rPr>
        <w:t xml:space="preserve">         </w:t>
      </w:r>
      <w:r w:rsidR="00E37270" w:rsidRPr="00CA35BF">
        <w:rPr>
          <w:b/>
          <w:i/>
          <w:noProof/>
          <w:sz w:val="28"/>
          <w:szCs w:val="28"/>
        </w:rPr>
        <w:t xml:space="preserve">Таблиця № </w:t>
      </w:r>
      <w:r w:rsidR="00E11D4C" w:rsidRPr="00CA35BF">
        <w:rPr>
          <w:b/>
          <w:i/>
          <w:noProof/>
          <w:sz w:val="28"/>
          <w:szCs w:val="28"/>
        </w:rPr>
        <w:t>2</w:t>
      </w:r>
    </w:p>
    <w:p w:rsidR="00E37270" w:rsidRPr="00CA35BF" w:rsidRDefault="00E37270" w:rsidP="00CA35BF">
      <w:pPr>
        <w:spacing w:line="360" w:lineRule="auto"/>
        <w:jc w:val="right"/>
        <w:rPr>
          <w:b/>
          <w:i/>
          <w:iCs/>
          <w:noProof/>
          <w:sz w:val="28"/>
          <w:szCs w:val="28"/>
        </w:rPr>
      </w:pPr>
      <w:r w:rsidRPr="00CA35BF">
        <w:rPr>
          <w:b/>
          <w:i/>
          <w:iCs/>
          <w:noProof/>
          <w:sz w:val="28"/>
          <w:szCs w:val="28"/>
        </w:rPr>
        <w:t>Пільги щодо сплати судового збору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78"/>
        <w:gridCol w:w="1275"/>
        <w:gridCol w:w="1719"/>
      </w:tblGrid>
      <w:tr w:rsidR="00F7478B" w:rsidRPr="00CA35BF" w:rsidTr="00130AA7">
        <w:tc>
          <w:tcPr>
            <w:tcW w:w="6578" w:type="dxa"/>
            <w:vAlign w:val="center"/>
          </w:tcPr>
          <w:p w:rsidR="00E37270" w:rsidRPr="00CA35BF" w:rsidRDefault="00E37270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Подано позивачами (особами) заяву (скаргу)</w:t>
            </w:r>
          </w:p>
        </w:tc>
        <w:tc>
          <w:tcPr>
            <w:tcW w:w="1275" w:type="dxa"/>
            <w:vAlign w:val="center"/>
          </w:tcPr>
          <w:p w:rsidR="00E37270" w:rsidRPr="00CA35BF" w:rsidRDefault="00E37270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Кількість заяв (скарг)</w:t>
            </w:r>
          </w:p>
        </w:tc>
        <w:tc>
          <w:tcPr>
            <w:tcW w:w="1719" w:type="dxa"/>
            <w:vAlign w:val="center"/>
          </w:tcPr>
          <w:p w:rsidR="00E37270" w:rsidRPr="00CA35BF" w:rsidRDefault="00E37270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Розрахункова сума судового збору, грн.</w:t>
            </w:r>
          </w:p>
        </w:tc>
      </w:tr>
      <w:tr w:rsidR="00F7478B" w:rsidRPr="00CA35BF" w:rsidTr="00130AA7">
        <w:tc>
          <w:tcPr>
            <w:tcW w:w="6578" w:type="dxa"/>
            <w:vAlign w:val="center"/>
          </w:tcPr>
          <w:p w:rsidR="00E37270" w:rsidRPr="00CA35BF" w:rsidRDefault="00130AA7" w:rsidP="00CA35BF">
            <w:pPr>
              <w:spacing w:line="276" w:lineRule="auto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УСЬОГО, у тому числі:</w:t>
            </w:r>
          </w:p>
        </w:tc>
        <w:tc>
          <w:tcPr>
            <w:tcW w:w="1275" w:type="dxa"/>
            <w:vAlign w:val="center"/>
          </w:tcPr>
          <w:p w:rsidR="00E37270" w:rsidRPr="00CA35BF" w:rsidRDefault="00130AA7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555</w:t>
            </w:r>
          </w:p>
        </w:tc>
        <w:tc>
          <w:tcPr>
            <w:tcW w:w="1719" w:type="dxa"/>
            <w:vAlign w:val="center"/>
          </w:tcPr>
          <w:p w:rsidR="00E37270" w:rsidRPr="00CA35BF" w:rsidRDefault="00130AA7" w:rsidP="00CA35BF">
            <w:pPr>
              <w:spacing w:line="276" w:lineRule="auto"/>
              <w:jc w:val="center"/>
              <w:rPr>
                <w:b/>
                <w:bCs/>
                <w:noProof/>
              </w:rPr>
            </w:pPr>
            <w:r w:rsidRPr="00CA35BF">
              <w:rPr>
                <w:b/>
                <w:bCs/>
                <w:noProof/>
              </w:rPr>
              <w:t>786 606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bCs/>
                <w:noProof/>
              </w:rPr>
            </w:pPr>
            <w:r w:rsidRPr="00CA35BF">
              <w:rPr>
                <w:bCs/>
                <w:noProof/>
              </w:rPr>
              <w:t>позивачі - у справах про стягнення заробітної плати та поновлення на роботі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68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86 999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позивачі - у справах про відшкодування шкоди, заподіяної каліцтвом або іншим ушкодженням здоров'я, а також смертю фізичної особи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позивачі - у справах про стягнення аліментів, оплату додаткових витрат на дитину, стягнення неустойки (пені) за прострочення сплати аліментів, індексацію аліментів чи зміну способу їх стягнення, а також заявники у разі подання заяви щодо видачі судового наказу про стягнення аліментів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позивачі - у справах щодо спорів, пов'язаних з виплатою компенсації, поверненням майна, або у справах щодо спорів, пов'язаних з відшкодуванням його вартості громадянам, реабілітованим відповідно до Закону України "Про реабілітацію жертв політичних репресій на Україні"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особи, які страждають на психічні розлади, та їх представники - у справах щодо спорів, пов'язаних з розглядом питань стосовно захисту прав і законних інтересів особи під час надання психіатричної допомоги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позивачі - у справах про відшкодування матеріальних збитків, завданих внаслідок вчинення кримінального правопорушення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 xml:space="preserve">громадяни, які у випадках, передбачених законодавством, звернулися із заявами до суду щодо захисту прав та інтересів </w:t>
            </w:r>
            <w:r w:rsidRPr="00CA35BF">
              <w:rPr>
                <w:noProof/>
              </w:rPr>
              <w:lastRenderedPageBreak/>
              <w:t>інших осіб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lastRenderedPageBreak/>
              <w:t>2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3074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особи з інвалідністю Великої Вітчизняної війни та сім'ї воїнів (партизанів), які загинули чи пропали безвісти, і прирівняні до них у встановленому порядку особи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12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16 136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особи з інвалідністю I та II груп, законні представники дітей з інвалідністю і недієздатних осіб з інвалідністю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108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163 989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позивачі - громадяни, віднесені до 1 та 2 категорій постраждалих внаслідок Чорнобильської катастрофи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181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253 684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виборці - у справах про уточнення списку виборців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21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28 815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військовослужбовці, військовозобов'язані та резервісти, які призвані на навчальні (або перевірочні) та спеціальні збори, - у справах, пов'язаних з виконанням військового обов'язку, а також під час виконання службових обов'язків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3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2305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учасники бойових дій, Герої України - у справах, пов'язаних з порушенням їхніх прав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153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222 768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позивачі - у справах у порядку, визначеному статтею 12 Закону України "Про біженців та осіб, які потребують додаткового або тимчасового захисту"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3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4226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фізичні особи (крім суб'єктів підприємницької діяльності) - кредитори, які звертаються з грошовими вимогами до боржника щодо виплати заборгованості із заробітної плати, зобов'язань внаслідок заподіяння шкоди життю та здоров'ю громадян, виплати авторської винагороди та аліментів, - після оголошення про порушення справи про банкрутство, а також після повідомлення про визнання боржника банкрутом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органи місцевого самоврядування - за подання заяви про визнання спадщини відумерлою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позивач - за подання позову щодо спорів, пов’язаних з наданням статусу учасника бойових дій відповідно до пунктів 19, 20 частини першої статті 6 Закону України "Про статус ветеранів війни, гарантії їх соціального захисту"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4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4610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засуджені до покарання у виді довічного позбавлення волі, позбавлення волі на певний строк та до покарань, не пов’язаних з позбавленням волі, а також особи, взяті під варту, - у справах, пов’язаних із питаннями, які вирішуються судом під час виконання вироку відповідно до статті 537 Кримінального процесуального кодексу України, у разі відсутності на їхніх особових рахунках коштів, достатніх для сплати судового збору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 xml:space="preserve">заявники - у справах за заявами про встановлення фактів, що мають юридичне значення, поданих у зв'язку із збройною агресією, збройним конфліктом, тимчасовою окупацією території України, надзвичайними ситуаціями природного чи техногенного характеру, що призвели до вимушеного переселення з тимчасово окупованих територій України, загибелі, поранення, перебування в полоні, незаконного позбавлення волі або викрадення, а також порушення права </w:t>
            </w:r>
            <w:r w:rsidRPr="00CA35BF">
              <w:rPr>
                <w:noProof/>
              </w:rPr>
              <w:lastRenderedPageBreak/>
              <w:t>власності на рухоме та/або нерухоме майно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lastRenderedPageBreak/>
              <w:t>0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</w:tr>
      <w:tr w:rsidR="00130AA7" w:rsidRPr="00CA35BF" w:rsidTr="00130AA7">
        <w:tc>
          <w:tcPr>
            <w:tcW w:w="6578" w:type="dxa"/>
            <w:vAlign w:val="center"/>
          </w:tcPr>
          <w:p w:rsidR="00130AA7" w:rsidRPr="00CA35BF" w:rsidRDefault="00130AA7" w:rsidP="00CA35BF">
            <w:pPr>
              <w:spacing w:line="276" w:lineRule="auto"/>
              <w:rPr>
                <w:noProof/>
              </w:rPr>
            </w:pPr>
            <w:r w:rsidRPr="00CA35BF">
              <w:rPr>
                <w:noProof/>
              </w:rPr>
              <w:t>позивачі - у справах за позовами до держави-агресора Російської Федерації про відшкодування завданої майнової та/або моральної шкоди у зв'язку з тимчасовою окупацією території України, збройною агресією, збройним конфліктом, що призвели до вимушеного переселення з тимчасово окупованих територій України, загибелі, поранення, перебування в полоні, незаконного позбавлення волі або викрадення, а також порушення права власності на рухоме та/або нерухоме майно</w:t>
            </w:r>
          </w:p>
        </w:tc>
        <w:tc>
          <w:tcPr>
            <w:tcW w:w="1275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  <w:tc>
          <w:tcPr>
            <w:tcW w:w="1719" w:type="dxa"/>
            <w:vAlign w:val="center"/>
          </w:tcPr>
          <w:p w:rsidR="00130AA7" w:rsidRPr="00CA35BF" w:rsidRDefault="00130AA7" w:rsidP="00CA35BF">
            <w:pPr>
              <w:spacing w:line="276" w:lineRule="auto"/>
              <w:jc w:val="center"/>
              <w:rPr>
                <w:noProof/>
              </w:rPr>
            </w:pPr>
            <w:r w:rsidRPr="00CA35BF">
              <w:rPr>
                <w:noProof/>
              </w:rPr>
              <w:t>0</w:t>
            </w:r>
          </w:p>
        </w:tc>
      </w:tr>
    </w:tbl>
    <w:p w:rsidR="00E5191A" w:rsidRPr="000F6426" w:rsidRDefault="006774D3" w:rsidP="00905BBF">
      <w:pPr>
        <w:spacing w:line="360" w:lineRule="auto"/>
        <w:ind w:firstLine="708"/>
        <w:jc w:val="both"/>
        <w:rPr>
          <w:rFonts w:eastAsiaTheme="minorEastAsia"/>
          <w:noProof/>
          <w:sz w:val="28"/>
          <w:szCs w:val="28"/>
        </w:rPr>
      </w:pPr>
      <w:r w:rsidRPr="000F6426">
        <w:rPr>
          <w:rFonts w:eastAsiaTheme="minorEastAsia"/>
          <w:noProof/>
          <w:sz w:val="28"/>
          <w:szCs w:val="28"/>
        </w:rPr>
        <w:t>За період з 0</w:t>
      </w:r>
      <w:r w:rsidR="00C6174F" w:rsidRPr="000F6426">
        <w:rPr>
          <w:rFonts w:eastAsiaTheme="minorEastAsia"/>
          <w:noProof/>
          <w:sz w:val="28"/>
          <w:szCs w:val="28"/>
        </w:rPr>
        <w:t xml:space="preserve">1 січня </w:t>
      </w:r>
      <w:r w:rsidR="00B36D91" w:rsidRPr="000F6426">
        <w:rPr>
          <w:rFonts w:eastAsiaTheme="minorEastAsia"/>
          <w:noProof/>
          <w:sz w:val="28"/>
          <w:szCs w:val="28"/>
        </w:rPr>
        <w:t>201</w:t>
      </w:r>
      <w:r w:rsidR="00C6174F" w:rsidRPr="000F6426">
        <w:rPr>
          <w:rFonts w:eastAsiaTheme="minorEastAsia"/>
          <w:noProof/>
          <w:sz w:val="28"/>
          <w:szCs w:val="28"/>
        </w:rPr>
        <w:t>9</w:t>
      </w:r>
      <w:r w:rsidR="00B36D91" w:rsidRPr="000F6426">
        <w:rPr>
          <w:rFonts w:eastAsiaTheme="minorEastAsia"/>
          <w:noProof/>
          <w:sz w:val="28"/>
          <w:szCs w:val="28"/>
        </w:rPr>
        <w:t xml:space="preserve"> року до Верховного Суду для розгляду в касаційному порядку направлено </w:t>
      </w:r>
      <w:r w:rsidR="000F6426" w:rsidRPr="000F6426">
        <w:rPr>
          <w:rFonts w:eastAsiaTheme="minorEastAsia"/>
          <w:b/>
          <w:noProof/>
          <w:sz w:val="28"/>
          <w:szCs w:val="28"/>
        </w:rPr>
        <w:t>32</w:t>
      </w:r>
      <w:r w:rsidR="00B36D91" w:rsidRPr="000F6426">
        <w:rPr>
          <w:rFonts w:eastAsiaTheme="minorEastAsia"/>
          <w:noProof/>
          <w:sz w:val="28"/>
          <w:szCs w:val="28"/>
        </w:rPr>
        <w:t xml:space="preserve"> справ</w:t>
      </w:r>
      <w:r w:rsidR="000F6426" w:rsidRPr="000F6426">
        <w:rPr>
          <w:rFonts w:eastAsiaTheme="minorEastAsia"/>
          <w:noProof/>
          <w:sz w:val="28"/>
          <w:szCs w:val="28"/>
        </w:rPr>
        <w:t>и</w:t>
      </w:r>
      <w:r w:rsidR="00B36D91" w:rsidRPr="000F6426">
        <w:rPr>
          <w:rFonts w:eastAsiaTheme="minorEastAsia"/>
          <w:noProof/>
          <w:sz w:val="28"/>
          <w:szCs w:val="28"/>
        </w:rPr>
        <w:t xml:space="preserve">, що складає близько </w:t>
      </w:r>
      <w:r w:rsidR="00B36D91" w:rsidRPr="000F6426">
        <w:rPr>
          <w:rFonts w:eastAsiaTheme="minorEastAsia"/>
          <w:b/>
          <w:noProof/>
          <w:sz w:val="28"/>
          <w:szCs w:val="28"/>
        </w:rPr>
        <w:t>0,</w:t>
      </w:r>
      <w:r w:rsidR="000F6426" w:rsidRPr="000F6426">
        <w:rPr>
          <w:rFonts w:eastAsiaTheme="minorEastAsia"/>
          <w:b/>
          <w:noProof/>
          <w:sz w:val="28"/>
          <w:szCs w:val="28"/>
        </w:rPr>
        <w:t>2</w:t>
      </w:r>
      <w:r w:rsidR="00B36D91" w:rsidRPr="000F6426">
        <w:rPr>
          <w:rFonts w:eastAsiaTheme="minorEastAsia"/>
          <w:b/>
          <w:noProof/>
          <w:sz w:val="28"/>
          <w:szCs w:val="28"/>
        </w:rPr>
        <w:t>%</w:t>
      </w:r>
      <w:r w:rsidR="00B36D91" w:rsidRPr="000F6426">
        <w:rPr>
          <w:rFonts w:eastAsiaTheme="minorEastAsia"/>
          <w:noProof/>
          <w:sz w:val="28"/>
          <w:szCs w:val="28"/>
        </w:rPr>
        <w:t xml:space="preserve"> від загальної кількості </w:t>
      </w:r>
      <w:r w:rsidR="000F6426" w:rsidRPr="000F6426">
        <w:rPr>
          <w:rFonts w:eastAsiaTheme="minorEastAsia"/>
          <w:noProof/>
          <w:sz w:val="28"/>
          <w:szCs w:val="28"/>
        </w:rPr>
        <w:t xml:space="preserve">апеляційних скарг і матеріалів, що надійшли до суду </w:t>
      </w:r>
      <w:r w:rsidR="002D3501">
        <w:rPr>
          <w:rFonts w:eastAsiaTheme="minorEastAsia"/>
          <w:noProof/>
          <w:sz w:val="28"/>
          <w:szCs w:val="28"/>
        </w:rPr>
        <w:t>в</w:t>
      </w:r>
      <w:r w:rsidR="000F6426" w:rsidRPr="000F6426">
        <w:rPr>
          <w:rFonts w:eastAsiaTheme="minorEastAsia"/>
          <w:noProof/>
          <w:sz w:val="28"/>
          <w:szCs w:val="28"/>
        </w:rPr>
        <w:t xml:space="preserve"> звітному періоді.</w:t>
      </w:r>
    </w:p>
    <w:p w:rsidR="00E5191A" w:rsidRPr="00CA35BF" w:rsidRDefault="00E5191A" w:rsidP="00CA35BF">
      <w:pPr>
        <w:spacing w:line="360" w:lineRule="auto"/>
        <w:ind w:firstLine="708"/>
        <w:jc w:val="both"/>
        <w:rPr>
          <w:rFonts w:eastAsiaTheme="minorEastAsia"/>
          <w:noProof/>
          <w:sz w:val="28"/>
          <w:szCs w:val="28"/>
        </w:rPr>
      </w:pPr>
      <w:r w:rsidRPr="00CA35BF">
        <w:rPr>
          <w:rFonts w:eastAsiaTheme="minorEastAsia"/>
          <w:noProof/>
          <w:sz w:val="28"/>
          <w:szCs w:val="28"/>
        </w:rPr>
        <w:t>В</w:t>
      </w:r>
      <w:r w:rsidR="002E32BE" w:rsidRPr="00CA35BF">
        <w:rPr>
          <w:rFonts w:eastAsiaTheme="minorEastAsia"/>
          <w:noProof/>
          <w:sz w:val="28"/>
          <w:szCs w:val="28"/>
        </w:rPr>
        <w:t xml:space="preserve">ідповідно до статтей </w:t>
      </w:r>
      <w:r w:rsidRPr="00CA35BF">
        <w:rPr>
          <w:rFonts w:eastAsiaTheme="minorEastAsia"/>
          <w:noProof/>
          <w:sz w:val="28"/>
          <w:szCs w:val="28"/>
        </w:rPr>
        <w:t>126</w:t>
      </w:r>
      <w:r w:rsidR="00974A1F" w:rsidRPr="00CA35BF">
        <w:rPr>
          <w:rFonts w:eastAsiaTheme="minorEastAsia"/>
          <w:noProof/>
          <w:sz w:val="28"/>
          <w:szCs w:val="28"/>
        </w:rPr>
        <w:t>,</w:t>
      </w:r>
      <w:r w:rsidR="002E32BE" w:rsidRPr="00CA35BF">
        <w:rPr>
          <w:rFonts w:eastAsiaTheme="minorEastAsia"/>
          <w:noProof/>
          <w:sz w:val="28"/>
          <w:szCs w:val="28"/>
        </w:rPr>
        <w:t xml:space="preserve"> </w:t>
      </w:r>
      <w:r w:rsidR="00974A1F" w:rsidRPr="00CA35BF">
        <w:rPr>
          <w:rFonts w:eastAsiaTheme="minorEastAsia"/>
          <w:noProof/>
          <w:sz w:val="28"/>
          <w:szCs w:val="28"/>
        </w:rPr>
        <w:t>127,</w:t>
      </w:r>
      <w:r w:rsidR="002E32BE" w:rsidRPr="00CA35BF">
        <w:rPr>
          <w:rFonts w:eastAsiaTheme="minorEastAsia"/>
          <w:noProof/>
          <w:sz w:val="28"/>
          <w:szCs w:val="28"/>
        </w:rPr>
        <w:t xml:space="preserve"> </w:t>
      </w:r>
      <w:r w:rsidR="00974A1F" w:rsidRPr="00CA35BF">
        <w:rPr>
          <w:rFonts w:eastAsiaTheme="minorEastAsia"/>
          <w:noProof/>
          <w:sz w:val="28"/>
          <w:szCs w:val="28"/>
        </w:rPr>
        <w:t>128 Закону України «Про судоустрій і статус суддів» від 2 червня 2016 року №1402</w:t>
      </w:r>
      <w:r w:rsidR="00974A1F" w:rsidRPr="00CA35BF">
        <w:rPr>
          <w:rFonts w:eastAsiaTheme="minorEastAsia"/>
          <w:b/>
          <w:bCs/>
          <w:noProof/>
          <w:sz w:val="28"/>
          <w:szCs w:val="28"/>
          <w:shd w:val="clear" w:color="auto" w:fill="FFFFFF"/>
        </w:rPr>
        <w:t>-</w:t>
      </w:r>
      <w:r w:rsidR="00974A1F" w:rsidRPr="00CA35BF">
        <w:rPr>
          <w:rFonts w:eastAsiaTheme="minorEastAsia"/>
          <w:bCs/>
          <w:noProof/>
          <w:sz w:val="28"/>
          <w:szCs w:val="28"/>
          <w:shd w:val="clear" w:color="auto" w:fill="FFFFFF"/>
        </w:rPr>
        <w:t>VIII</w:t>
      </w:r>
      <w:r w:rsidR="00974A1F" w:rsidRPr="00CA35BF">
        <w:rPr>
          <w:rFonts w:eastAsiaTheme="minorEastAsia"/>
          <w:noProof/>
          <w:sz w:val="28"/>
          <w:szCs w:val="28"/>
        </w:rPr>
        <w:t xml:space="preserve"> (зі змінами та доповненнями) у Третьому апеляційному адміністративному суді</w:t>
      </w:r>
      <w:r w:rsidR="00E507C0" w:rsidRPr="00CA35BF">
        <w:rPr>
          <w:rFonts w:eastAsiaTheme="minorEastAsia"/>
          <w:noProof/>
          <w:sz w:val="28"/>
          <w:szCs w:val="28"/>
        </w:rPr>
        <w:t xml:space="preserve"> для вирішення питань внутрішньої діяльності суду</w:t>
      </w:r>
      <w:r w:rsidR="002E32BE" w:rsidRPr="00CA35BF">
        <w:rPr>
          <w:rFonts w:eastAsiaTheme="minorEastAsia"/>
          <w:noProof/>
          <w:sz w:val="28"/>
          <w:szCs w:val="28"/>
        </w:rPr>
        <w:t xml:space="preserve"> </w:t>
      </w:r>
      <w:r w:rsidR="00E507C0" w:rsidRPr="00CA35BF">
        <w:rPr>
          <w:rFonts w:eastAsiaTheme="minorEastAsia"/>
          <w:noProof/>
          <w:sz w:val="28"/>
          <w:szCs w:val="28"/>
        </w:rPr>
        <w:t xml:space="preserve">здійснюється суддівське самоврядування </w:t>
      </w:r>
      <w:r w:rsidR="002E32BE" w:rsidRPr="00CA35BF">
        <w:rPr>
          <w:rFonts w:eastAsiaTheme="minorEastAsia"/>
          <w:noProof/>
          <w:sz w:val="28"/>
          <w:szCs w:val="28"/>
        </w:rPr>
        <w:t>шляхом проведення зборів суддів відповідно до частини 5 статті 128 Закону України «Про судоустрій і статус суддів».</w:t>
      </w:r>
    </w:p>
    <w:p w:rsidR="00226009" w:rsidRPr="00CA35BF" w:rsidRDefault="00933F7D" w:rsidP="00CA35BF">
      <w:pPr>
        <w:spacing w:line="360" w:lineRule="auto"/>
        <w:ind w:firstLine="708"/>
        <w:jc w:val="both"/>
        <w:rPr>
          <w:rFonts w:eastAsiaTheme="minorEastAsia"/>
          <w:noProof/>
          <w:sz w:val="28"/>
          <w:szCs w:val="28"/>
        </w:rPr>
      </w:pPr>
      <w:r w:rsidRPr="00CA35BF">
        <w:rPr>
          <w:rFonts w:eastAsiaTheme="minorEastAsia"/>
          <w:noProof/>
          <w:sz w:val="28"/>
          <w:szCs w:val="28"/>
        </w:rPr>
        <w:t>У Третьому апеляційному адміністративному суді протягом 201</w:t>
      </w:r>
      <w:r w:rsidR="005C5BC0" w:rsidRPr="00CA35BF">
        <w:rPr>
          <w:rFonts w:eastAsiaTheme="minorEastAsia"/>
          <w:noProof/>
          <w:sz w:val="28"/>
          <w:szCs w:val="28"/>
        </w:rPr>
        <w:t>9</w:t>
      </w:r>
      <w:r w:rsidRPr="00CA35BF">
        <w:rPr>
          <w:rFonts w:eastAsiaTheme="minorEastAsia"/>
          <w:noProof/>
          <w:sz w:val="28"/>
          <w:szCs w:val="28"/>
        </w:rPr>
        <w:t xml:space="preserve"> року </w:t>
      </w:r>
      <w:r w:rsidR="002E32BE" w:rsidRPr="00CA35BF">
        <w:rPr>
          <w:rFonts w:eastAsiaTheme="minorEastAsia"/>
          <w:noProof/>
          <w:sz w:val="28"/>
          <w:szCs w:val="28"/>
        </w:rPr>
        <w:t xml:space="preserve">головою суду було скликано та проведено </w:t>
      </w:r>
      <w:r w:rsidR="002E32BE" w:rsidRPr="00CA35BF">
        <w:rPr>
          <w:rFonts w:eastAsiaTheme="minorEastAsia"/>
          <w:b/>
          <w:noProof/>
          <w:sz w:val="28"/>
          <w:szCs w:val="28"/>
        </w:rPr>
        <w:t>7 зборів суддів, 6 нарад суддів</w:t>
      </w:r>
      <w:r w:rsidRPr="00CA35BF">
        <w:rPr>
          <w:rFonts w:eastAsiaTheme="minorEastAsia"/>
          <w:b/>
          <w:noProof/>
          <w:sz w:val="28"/>
          <w:szCs w:val="28"/>
        </w:rPr>
        <w:t xml:space="preserve"> </w:t>
      </w:r>
      <w:r w:rsidR="009D0641" w:rsidRPr="00CA35BF">
        <w:rPr>
          <w:rFonts w:eastAsiaTheme="minorEastAsia"/>
          <w:b/>
          <w:noProof/>
          <w:sz w:val="28"/>
          <w:szCs w:val="28"/>
        </w:rPr>
        <w:t>та 1 загальні збори</w:t>
      </w:r>
      <w:r w:rsidR="009D0641" w:rsidRPr="00CA35BF">
        <w:rPr>
          <w:rFonts w:eastAsiaTheme="minorEastAsia"/>
          <w:noProof/>
          <w:sz w:val="28"/>
          <w:szCs w:val="28"/>
        </w:rPr>
        <w:t xml:space="preserve"> Третього апеляційного адміністративного суду, </w:t>
      </w:r>
      <w:r w:rsidRPr="00CA35BF">
        <w:rPr>
          <w:rFonts w:eastAsiaTheme="minorEastAsia"/>
          <w:noProof/>
          <w:sz w:val="28"/>
          <w:szCs w:val="28"/>
        </w:rPr>
        <w:t>на яких обговорювались організаційні питання роботи суду.</w:t>
      </w:r>
    </w:p>
    <w:p w:rsidR="00905BBF" w:rsidRPr="00905BBF" w:rsidRDefault="002C1837" w:rsidP="00905BBF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CA35BF">
        <w:rPr>
          <w:noProof/>
          <w:sz w:val="28"/>
          <w:szCs w:val="28"/>
        </w:rPr>
        <w:t xml:space="preserve">Систематичний аналіз надходження </w:t>
      </w:r>
      <w:r w:rsidR="00226009" w:rsidRPr="00CA35BF">
        <w:rPr>
          <w:noProof/>
          <w:sz w:val="28"/>
          <w:szCs w:val="28"/>
        </w:rPr>
        <w:t>апеляційних скарг до суду протягом 201</w:t>
      </w:r>
      <w:r w:rsidR="008A3273" w:rsidRPr="00CA35BF">
        <w:rPr>
          <w:noProof/>
          <w:sz w:val="28"/>
          <w:szCs w:val="28"/>
        </w:rPr>
        <w:t>9</w:t>
      </w:r>
      <w:r w:rsidR="00226009" w:rsidRPr="00CA35BF">
        <w:rPr>
          <w:noProof/>
          <w:sz w:val="28"/>
          <w:szCs w:val="28"/>
        </w:rPr>
        <w:t xml:space="preserve"> року</w:t>
      </w:r>
      <w:r w:rsidRPr="00CA35BF">
        <w:rPr>
          <w:noProof/>
          <w:sz w:val="28"/>
          <w:szCs w:val="28"/>
        </w:rPr>
        <w:t xml:space="preserve"> свідчить, що звернення до суду продовжує залишатися для значної кількості громадян важливим засобом вирішення проблем, захисту своїх прав та інтересів. При цьому прогнозування надходження до суду справ </w:t>
      </w:r>
      <w:r w:rsidR="005E6101">
        <w:rPr>
          <w:noProof/>
          <w:sz w:val="28"/>
          <w:szCs w:val="28"/>
        </w:rPr>
        <w:t>і</w:t>
      </w:r>
      <w:r w:rsidRPr="00CA35BF">
        <w:rPr>
          <w:noProof/>
          <w:sz w:val="28"/>
          <w:szCs w:val="28"/>
        </w:rPr>
        <w:t xml:space="preserve"> матеріалів є досить складним, оскільки в більшості залежить від </w:t>
      </w:r>
      <w:r w:rsidRPr="00CA35BF">
        <w:rPr>
          <w:noProof/>
          <w:sz w:val="28"/>
          <w:szCs w:val="28"/>
          <w:lang w:eastAsia="uk-UA"/>
        </w:rPr>
        <w:t>змін діючого законодавства України.</w:t>
      </w:r>
    </w:p>
    <w:p w:rsidR="005E6101" w:rsidRDefault="005E6101" w:rsidP="00905BBF">
      <w:pPr>
        <w:ind w:right="57"/>
        <w:jc w:val="both"/>
        <w:rPr>
          <w:b/>
          <w:noProof/>
          <w:sz w:val="28"/>
          <w:szCs w:val="28"/>
        </w:rPr>
      </w:pPr>
    </w:p>
    <w:p w:rsidR="005E6101" w:rsidRDefault="005E6101" w:rsidP="00905BBF">
      <w:pPr>
        <w:ind w:right="57"/>
        <w:jc w:val="both"/>
        <w:rPr>
          <w:b/>
          <w:noProof/>
          <w:sz w:val="28"/>
          <w:szCs w:val="28"/>
        </w:rPr>
      </w:pPr>
    </w:p>
    <w:p w:rsidR="00670740" w:rsidRPr="00CA35BF" w:rsidRDefault="00670740" w:rsidP="00905BBF">
      <w:pPr>
        <w:ind w:right="57"/>
        <w:jc w:val="both"/>
        <w:rPr>
          <w:b/>
          <w:noProof/>
          <w:sz w:val="28"/>
          <w:szCs w:val="28"/>
        </w:rPr>
      </w:pPr>
      <w:r w:rsidRPr="00CA35BF">
        <w:rPr>
          <w:b/>
          <w:noProof/>
          <w:sz w:val="28"/>
          <w:szCs w:val="28"/>
        </w:rPr>
        <w:t>Голова Третього</w:t>
      </w:r>
    </w:p>
    <w:p w:rsidR="00670740" w:rsidRPr="00CA35BF" w:rsidRDefault="00670740" w:rsidP="00905BBF">
      <w:pPr>
        <w:ind w:right="57"/>
        <w:jc w:val="both"/>
        <w:rPr>
          <w:b/>
          <w:noProof/>
          <w:sz w:val="28"/>
          <w:szCs w:val="28"/>
        </w:rPr>
      </w:pPr>
      <w:r w:rsidRPr="00CA35BF">
        <w:rPr>
          <w:b/>
          <w:noProof/>
          <w:sz w:val="28"/>
          <w:szCs w:val="28"/>
        </w:rPr>
        <w:t xml:space="preserve">апеляційного адміністративного суду              </w:t>
      </w:r>
      <w:r w:rsidRPr="00CA35BF">
        <w:rPr>
          <w:b/>
          <w:noProof/>
          <w:sz w:val="28"/>
          <w:szCs w:val="28"/>
        </w:rPr>
        <w:tab/>
      </w:r>
      <w:r w:rsidRPr="00CA35BF">
        <w:rPr>
          <w:b/>
          <w:noProof/>
          <w:sz w:val="28"/>
          <w:szCs w:val="28"/>
        </w:rPr>
        <w:tab/>
        <w:t xml:space="preserve">       А.О. Коршун</w:t>
      </w:r>
    </w:p>
    <w:p w:rsidR="00670740" w:rsidRPr="00CA35BF" w:rsidRDefault="00670740" w:rsidP="009325AD">
      <w:pPr>
        <w:spacing w:line="360" w:lineRule="auto"/>
        <w:ind w:right="57"/>
        <w:jc w:val="both"/>
        <w:rPr>
          <w:noProof/>
          <w:vertAlign w:val="superscript"/>
        </w:rPr>
      </w:pPr>
    </w:p>
    <w:p w:rsidR="00670740" w:rsidRPr="00CA35BF" w:rsidRDefault="00805754" w:rsidP="009325AD">
      <w:pPr>
        <w:ind w:right="57"/>
        <w:jc w:val="both"/>
        <w:rPr>
          <w:noProof/>
          <w:vertAlign w:val="superscript"/>
        </w:rPr>
      </w:pPr>
      <w:r w:rsidRPr="00CA35BF">
        <w:rPr>
          <w:noProof/>
          <w:vertAlign w:val="superscript"/>
        </w:rPr>
        <w:t>заступник начальника відділу</w:t>
      </w:r>
      <w:r w:rsidR="00670740" w:rsidRPr="00CA35BF">
        <w:rPr>
          <w:noProof/>
          <w:vertAlign w:val="superscript"/>
        </w:rPr>
        <w:t xml:space="preserve"> Тарантюк Ю.Р.</w:t>
      </w:r>
    </w:p>
    <w:p w:rsidR="001F71C2" w:rsidRPr="005E6101" w:rsidRDefault="00670740" w:rsidP="005E6101">
      <w:pPr>
        <w:tabs>
          <w:tab w:val="left" w:pos="7213"/>
        </w:tabs>
        <w:ind w:right="57"/>
        <w:jc w:val="both"/>
        <w:rPr>
          <w:noProof/>
          <w:vertAlign w:val="superscript"/>
        </w:rPr>
      </w:pPr>
      <w:r w:rsidRPr="00CA35BF">
        <w:rPr>
          <w:noProof/>
          <w:vertAlign w:val="superscript"/>
        </w:rPr>
        <w:t>тел. 740-19-34</w:t>
      </w:r>
    </w:p>
    <w:sectPr w:rsidR="001F71C2" w:rsidRPr="005E6101" w:rsidSect="00981E75">
      <w:footerReference w:type="default" r:id="rId20"/>
      <w:footerReference w:type="first" r:id="rId21"/>
      <w:pgSz w:w="11906" w:h="16838"/>
      <w:pgMar w:top="993" w:right="849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14" w:rsidRDefault="00DC4814" w:rsidP="00531607">
      <w:r>
        <w:separator/>
      </w:r>
    </w:p>
  </w:endnote>
  <w:endnote w:type="continuationSeparator" w:id="0">
    <w:p w:rsidR="00DC4814" w:rsidRDefault="00DC4814" w:rsidP="0053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73"/>
    </w:sdtPr>
    <w:sdtEndPr/>
    <w:sdtContent>
      <w:p w:rsidR="004B53B4" w:rsidRDefault="007A559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1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3B4" w:rsidRDefault="004B53B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874"/>
    </w:sdtPr>
    <w:sdtEndPr/>
    <w:sdtContent>
      <w:p w:rsidR="004B53B4" w:rsidRDefault="007A559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3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53B4" w:rsidRDefault="004B53B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14" w:rsidRDefault="00DC4814" w:rsidP="00531607">
      <w:r>
        <w:separator/>
      </w:r>
    </w:p>
  </w:footnote>
  <w:footnote w:type="continuationSeparator" w:id="0">
    <w:p w:rsidR="00DC4814" w:rsidRDefault="00DC4814" w:rsidP="0053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B11"/>
    <w:multiLevelType w:val="hybridMultilevel"/>
    <w:tmpl w:val="4350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74A9"/>
    <w:multiLevelType w:val="multilevel"/>
    <w:tmpl w:val="84D210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A927C7"/>
    <w:multiLevelType w:val="hybridMultilevel"/>
    <w:tmpl w:val="3CCA7418"/>
    <w:lvl w:ilvl="0" w:tplc="D5C0BE32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063DE6"/>
    <w:multiLevelType w:val="hybridMultilevel"/>
    <w:tmpl w:val="DA36C950"/>
    <w:lvl w:ilvl="0" w:tplc="75C812E2">
      <w:start w:val="18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11B344F2"/>
    <w:multiLevelType w:val="hybridMultilevel"/>
    <w:tmpl w:val="D24C61AC"/>
    <w:lvl w:ilvl="0" w:tplc="D1367A56">
      <w:start w:val="2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2EE5A15"/>
    <w:multiLevelType w:val="hybridMultilevel"/>
    <w:tmpl w:val="151E8528"/>
    <w:lvl w:ilvl="0" w:tplc="4FBE8600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060A3E"/>
    <w:multiLevelType w:val="hybridMultilevel"/>
    <w:tmpl w:val="66346A78"/>
    <w:lvl w:ilvl="0" w:tplc="58647BF8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F2B6E59"/>
    <w:multiLevelType w:val="hybridMultilevel"/>
    <w:tmpl w:val="44200FA2"/>
    <w:lvl w:ilvl="0" w:tplc="575025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55E34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667CAF"/>
    <w:multiLevelType w:val="hybridMultilevel"/>
    <w:tmpl w:val="14A20AF2"/>
    <w:lvl w:ilvl="0" w:tplc="2B92D1DA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6F8B"/>
    <w:multiLevelType w:val="hybridMultilevel"/>
    <w:tmpl w:val="EA763A20"/>
    <w:lvl w:ilvl="0" w:tplc="65A4CB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BCC7A03"/>
    <w:multiLevelType w:val="hybridMultilevel"/>
    <w:tmpl w:val="43FEBA48"/>
    <w:lvl w:ilvl="0" w:tplc="91F4AC30">
      <w:start w:val="183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463002"/>
    <w:multiLevelType w:val="hybridMultilevel"/>
    <w:tmpl w:val="75C0B67E"/>
    <w:lvl w:ilvl="0" w:tplc="5E94AA6C">
      <w:start w:val="64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3" w15:restartNumberingAfterBreak="0">
    <w:nsid w:val="306E2C9D"/>
    <w:multiLevelType w:val="hybridMultilevel"/>
    <w:tmpl w:val="6820FE60"/>
    <w:lvl w:ilvl="0" w:tplc="F230A86A">
      <w:start w:val="23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3C84532"/>
    <w:multiLevelType w:val="hybridMultilevel"/>
    <w:tmpl w:val="2C563870"/>
    <w:lvl w:ilvl="0" w:tplc="DE18FF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707442C"/>
    <w:multiLevelType w:val="hybridMultilevel"/>
    <w:tmpl w:val="69508148"/>
    <w:lvl w:ilvl="0" w:tplc="6212C6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74183"/>
    <w:multiLevelType w:val="hybridMultilevel"/>
    <w:tmpl w:val="F3ACA944"/>
    <w:lvl w:ilvl="0" w:tplc="5114F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33A4A"/>
    <w:multiLevelType w:val="hybridMultilevel"/>
    <w:tmpl w:val="CA940F9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37BBC"/>
    <w:multiLevelType w:val="hybridMultilevel"/>
    <w:tmpl w:val="E6C22A52"/>
    <w:lvl w:ilvl="0" w:tplc="7C30C5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E004D"/>
    <w:multiLevelType w:val="hybridMultilevel"/>
    <w:tmpl w:val="492ECADC"/>
    <w:lvl w:ilvl="0" w:tplc="3EF49DE0">
      <w:start w:val="5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ABE2631"/>
    <w:multiLevelType w:val="hybridMultilevel"/>
    <w:tmpl w:val="4AC0F77C"/>
    <w:lvl w:ilvl="0" w:tplc="931C38F4">
      <w:start w:val="2"/>
      <w:numFmt w:val="bullet"/>
      <w:lvlText w:val="-"/>
      <w:lvlJc w:val="left"/>
      <w:pPr>
        <w:ind w:left="93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4BC92521"/>
    <w:multiLevelType w:val="hybridMultilevel"/>
    <w:tmpl w:val="18B08366"/>
    <w:lvl w:ilvl="0" w:tplc="4634B50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54F20CFB"/>
    <w:multiLevelType w:val="hybridMultilevel"/>
    <w:tmpl w:val="DF123954"/>
    <w:lvl w:ilvl="0" w:tplc="1D70B232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8A9101D"/>
    <w:multiLevelType w:val="hybridMultilevel"/>
    <w:tmpl w:val="75A83A7A"/>
    <w:lvl w:ilvl="0" w:tplc="FB68850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59DD4DA7"/>
    <w:multiLevelType w:val="hybridMultilevel"/>
    <w:tmpl w:val="EE62CC74"/>
    <w:lvl w:ilvl="0" w:tplc="C1F8E5E4">
      <w:start w:val="23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EA058C3"/>
    <w:multiLevelType w:val="hybridMultilevel"/>
    <w:tmpl w:val="F54CF66C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EC62A8D"/>
    <w:multiLevelType w:val="hybridMultilevel"/>
    <w:tmpl w:val="A888F592"/>
    <w:lvl w:ilvl="0" w:tplc="FAFC36B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61527"/>
    <w:multiLevelType w:val="hybridMultilevel"/>
    <w:tmpl w:val="9774E8D4"/>
    <w:lvl w:ilvl="0" w:tplc="2B4A341C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2A93B79"/>
    <w:multiLevelType w:val="hybridMultilevel"/>
    <w:tmpl w:val="91446406"/>
    <w:lvl w:ilvl="0" w:tplc="9B7C68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05384"/>
    <w:multiLevelType w:val="hybridMultilevel"/>
    <w:tmpl w:val="E91A31D0"/>
    <w:lvl w:ilvl="0" w:tplc="6CE4D00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75F759A"/>
    <w:multiLevelType w:val="hybridMultilevel"/>
    <w:tmpl w:val="34200488"/>
    <w:lvl w:ilvl="0" w:tplc="7E4A441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AF57B4F"/>
    <w:multiLevelType w:val="hybridMultilevel"/>
    <w:tmpl w:val="33C0C0D2"/>
    <w:lvl w:ilvl="0" w:tplc="DF60E0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CC0115"/>
    <w:multiLevelType w:val="hybridMultilevel"/>
    <w:tmpl w:val="B6B49E48"/>
    <w:lvl w:ilvl="0" w:tplc="3F645058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44675AE"/>
    <w:multiLevelType w:val="hybridMultilevel"/>
    <w:tmpl w:val="B17A3CB4"/>
    <w:lvl w:ilvl="0" w:tplc="8090835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CF49D1"/>
    <w:multiLevelType w:val="hybridMultilevel"/>
    <w:tmpl w:val="9E628B36"/>
    <w:lvl w:ilvl="0" w:tplc="F8B60B08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FD30740"/>
    <w:multiLevelType w:val="hybridMultilevel"/>
    <w:tmpl w:val="FBA218B8"/>
    <w:lvl w:ilvl="0" w:tplc="78BEA3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8"/>
  </w:num>
  <w:num w:numId="7">
    <w:abstractNumId w:val="34"/>
  </w:num>
  <w:num w:numId="8">
    <w:abstractNumId w:val="28"/>
  </w:num>
  <w:num w:numId="9">
    <w:abstractNumId w:val="0"/>
  </w:num>
  <w:num w:numId="10">
    <w:abstractNumId w:val="29"/>
  </w:num>
  <w:num w:numId="11">
    <w:abstractNumId w:val="21"/>
  </w:num>
  <w:num w:numId="12">
    <w:abstractNumId w:val="24"/>
  </w:num>
  <w:num w:numId="13">
    <w:abstractNumId w:val="13"/>
  </w:num>
  <w:num w:numId="14">
    <w:abstractNumId w:val="9"/>
  </w:num>
  <w:num w:numId="15">
    <w:abstractNumId w:val="26"/>
  </w:num>
  <w:num w:numId="16">
    <w:abstractNumId w:val="31"/>
  </w:num>
  <w:num w:numId="17">
    <w:abstractNumId w:val="12"/>
  </w:num>
  <w:num w:numId="18">
    <w:abstractNumId w:val="3"/>
  </w:num>
  <w:num w:numId="19">
    <w:abstractNumId w:val="5"/>
  </w:num>
  <w:num w:numId="20">
    <w:abstractNumId w:val="4"/>
  </w:num>
  <w:num w:numId="21">
    <w:abstractNumId w:val="2"/>
  </w:num>
  <w:num w:numId="22">
    <w:abstractNumId w:val="23"/>
  </w:num>
  <w:num w:numId="23">
    <w:abstractNumId w:val="27"/>
  </w:num>
  <w:num w:numId="24">
    <w:abstractNumId w:val="22"/>
  </w:num>
  <w:num w:numId="25">
    <w:abstractNumId w:val="30"/>
  </w:num>
  <w:num w:numId="26">
    <w:abstractNumId w:val="20"/>
  </w:num>
  <w:num w:numId="27">
    <w:abstractNumId w:val="6"/>
  </w:num>
  <w:num w:numId="28">
    <w:abstractNumId w:val="32"/>
  </w:num>
  <w:num w:numId="29">
    <w:abstractNumId w:val="17"/>
  </w:num>
  <w:num w:numId="30">
    <w:abstractNumId w:val="1"/>
  </w:num>
  <w:num w:numId="31">
    <w:abstractNumId w:val="7"/>
  </w:num>
  <w:num w:numId="32">
    <w:abstractNumId w:val="11"/>
  </w:num>
  <w:num w:numId="33">
    <w:abstractNumId w:val="18"/>
  </w:num>
  <w:num w:numId="34">
    <w:abstractNumId w:val="35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83"/>
    <w:rsid w:val="00000AAF"/>
    <w:rsid w:val="00000EE8"/>
    <w:rsid w:val="00001BAF"/>
    <w:rsid w:val="00001ED2"/>
    <w:rsid w:val="0000259E"/>
    <w:rsid w:val="00003655"/>
    <w:rsid w:val="00004957"/>
    <w:rsid w:val="00004CCA"/>
    <w:rsid w:val="00005F54"/>
    <w:rsid w:val="00006BBE"/>
    <w:rsid w:val="00006D40"/>
    <w:rsid w:val="00007A00"/>
    <w:rsid w:val="000110C4"/>
    <w:rsid w:val="0001160D"/>
    <w:rsid w:val="000145CC"/>
    <w:rsid w:val="000145D2"/>
    <w:rsid w:val="00016175"/>
    <w:rsid w:val="00017278"/>
    <w:rsid w:val="00020CBE"/>
    <w:rsid w:val="00021841"/>
    <w:rsid w:val="0002288B"/>
    <w:rsid w:val="00022BD7"/>
    <w:rsid w:val="0002328F"/>
    <w:rsid w:val="00023B89"/>
    <w:rsid w:val="00024317"/>
    <w:rsid w:val="00030A6A"/>
    <w:rsid w:val="00031753"/>
    <w:rsid w:val="00032F7B"/>
    <w:rsid w:val="00033FD8"/>
    <w:rsid w:val="00034404"/>
    <w:rsid w:val="000367C8"/>
    <w:rsid w:val="000368BE"/>
    <w:rsid w:val="00042AFA"/>
    <w:rsid w:val="00042C31"/>
    <w:rsid w:val="00043637"/>
    <w:rsid w:val="00044FE8"/>
    <w:rsid w:val="0005078D"/>
    <w:rsid w:val="0005220E"/>
    <w:rsid w:val="000535D5"/>
    <w:rsid w:val="00054940"/>
    <w:rsid w:val="0005545D"/>
    <w:rsid w:val="000601A0"/>
    <w:rsid w:val="0006093A"/>
    <w:rsid w:val="00060ADC"/>
    <w:rsid w:val="00061027"/>
    <w:rsid w:val="00061954"/>
    <w:rsid w:val="00061ACD"/>
    <w:rsid w:val="00061D60"/>
    <w:rsid w:val="0006237C"/>
    <w:rsid w:val="00062B5C"/>
    <w:rsid w:val="000637E1"/>
    <w:rsid w:val="00063C9C"/>
    <w:rsid w:val="000658D4"/>
    <w:rsid w:val="00067AEE"/>
    <w:rsid w:val="000700FB"/>
    <w:rsid w:val="00070388"/>
    <w:rsid w:val="000704B2"/>
    <w:rsid w:val="00072EC6"/>
    <w:rsid w:val="000742E1"/>
    <w:rsid w:val="00074834"/>
    <w:rsid w:val="00076B21"/>
    <w:rsid w:val="0007748F"/>
    <w:rsid w:val="000774F7"/>
    <w:rsid w:val="00080867"/>
    <w:rsid w:val="00081F0A"/>
    <w:rsid w:val="00084DB9"/>
    <w:rsid w:val="00084E5D"/>
    <w:rsid w:val="00085737"/>
    <w:rsid w:val="00086C1C"/>
    <w:rsid w:val="0009193A"/>
    <w:rsid w:val="00093135"/>
    <w:rsid w:val="00093430"/>
    <w:rsid w:val="00093BED"/>
    <w:rsid w:val="00094CC7"/>
    <w:rsid w:val="00094E97"/>
    <w:rsid w:val="0009542D"/>
    <w:rsid w:val="00096DE8"/>
    <w:rsid w:val="00096E3F"/>
    <w:rsid w:val="000A1E3E"/>
    <w:rsid w:val="000A2430"/>
    <w:rsid w:val="000A243D"/>
    <w:rsid w:val="000A36DF"/>
    <w:rsid w:val="000A3D33"/>
    <w:rsid w:val="000A3EF1"/>
    <w:rsid w:val="000A46DA"/>
    <w:rsid w:val="000A5019"/>
    <w:rsid w:val="000A548D"/>
    <w:rsid w:val="000A5E82"/>
    <w:rsid w:val="000A61C2"/>
    <w:rsid w:val="000A7A0F"/>
    <w:rsid w:val="000B3514"/>
    <w:rsid w:val="000B66F1"/>
    <w:rsid w:val="000B76BA"/>
    <w:rsid w:val="000B7EA3"/>
    <w:rsid w:val="000C2399"/>
    <w:rsid w:val="000C3D88"/>
    <w:rsid w:val="000C6500"/>
    <w:rsid w:val="000C7127"/>
    <w:rsid w:val="000C73A0"/>
    <w:rsid w:val="000D0538"/>
    <w:rsid w:val="000D17BF"/>
    <w:rsid w:val="000D1D30"/>
    <w:rsid w:val="000D35F5"/>
    <w:rsid w:val="000D6D48"/>
    <w:rsid w:val="000E522C"/>
    <w:rsid w:val="000E677D"/>
    <w:rsid w:val="000E6DD4"/>
    <w:rsid w:val="000E7EA8"/>
    <w:rsid w:val="000F0128"/>
    <w:rsid w:val="000F0393"/>
    <w:rsid w:val="000F0881"/>
    <w:rsid w:val="000F2683"/>
    <w:rsid w:val="000F2EEB"/>
    <w:rsid w:val="000F338B"/>
    <w:rsid w:val="000F3896"/>
    <w:rsid w:val="000F5CD8"/>
    <w:rsid w:val="000F6426"/>
    <w:rsid w:val="000F7083"/>
    <w:rsid w:val="00100688"/>
    <w:rsid w:val="001011EE"/>
    <w:rsid w:val="00101507"/>
    <w:rsid w:val="00103224"/>
    <w:rsid w:val="00103D5E"/>
    <w:rsid w:val="00104CB9"/>
    <w:rsid w:val="0010533A"/>
    <w:rsid w:val="00105542"/>
    <w:rsid w:val="00106021"/>
    <w:rsid w:val="00106309"/>
    <w:rsid w:val="00106546"/>
    <w:rsid w:val="00106884"/>
    <w:rsid w:val="001109BB"/>
    <w:rsid w:val="00111E08"/>
    <w:rsid w:val="001125B0"/>
    <w:rsid w:val="001138CA"/>
    <w:rsid w:val="00116215"/>
    <w:rsid w:val="001174A1"/>
    <w:rsid w:val="001219E9"/>
    <w:rsid w:val="00121E21"/>
    <w:rsid w:val="001224B5"/>
    <w:rsid w:val="00122C3B"/>
    <w:rsid w:val="00123C42"/>
    <w:rsid w:val="00124E04"/>
    <w:rsid w:val="00130AA7"/>
    <w:rsid w:val="00131DB0"/>
    <w:rsid w:val="001321B9"/>
    <w:rsid w:val="00132C15"/>
    <w:rsid w:val="00132D94"/>
    <w:rsid w:val="00133DDB"/>
    <w:rsid w:val="00134606"/>
    <w:rsid w:val="0013489A"/>
    <w:rsid w:val="001360C5"/>
    <w:rsid w:val="00136D72"/>
    <w:rsid w:val="001378A5"/>
    <w:rsid w:val="001407E3"/>
    <w:rsid w:val="00141365"/>
    <w:rsid w:val="0014163F"/>
    <w:rsid w:val="00141D7F"/>
    <w:rsid w:val="001420CA"/>
    <w:rsid w:val="001424A3"/>
    <w:rsid w:val="001424B4"/>
    <w:rsid w:val="00142F71"/>
    <w:rsid w:val="00142FA0"/>
    <w:rsid w:val="00143809"/>
    <w:rsid w:val="00144616"/>
    <w:rsid w:val="00144DB3"/>
    <w:rsid w:val="00145412"/>
    <w:rsid w:val="00145B2B"/>
    <w:rsid w:val="00145F96"/>
    <w:rsid w:val="00147165"/>
    <w:rsid w:val="00147650"/>
    <w:rsid w:val="00147661"/>
    <w:rsid w:val="00151169"/>
    <w:rsid w:val="001511DC"/>
    <w:rsid w:val="001516CF"/>
    <w:rsid w:val="00153369"/>
    <w:rsid w:val="001539AA"/>
    <w:rsid w:val="00154183"/>
    <w:rsid w:val="00154CF3"/>
    <w:rsid w:val="00154D1C"/>
    <w:rsid w:val="00155DFE"/>
    <w:rsid w:val="00156234"/>
    <w:rsid w:val="00157BD7"/>
    <w:rsid w:val="00161AAA"/>
    <w:rsid w:val="00161B6F"/>
    <w:rsid w:val="00162140"/>
    <w:rsid w:val="00162423"/>
    <w:rsid w:val="0016511E"/>
    <w:rsid w:val="001660BC"/>
    <w:rsid w:val="00166C4A"/>
    <w:rsid w:val="001679F2"/>
    <w:rsid w:val="001710FD"/>
    <w:rsid w:val="00171183"/>
    <w:rsid w:val="00171461"/>
    <w:rsid w:val="0017417D"/>
    <w:rsid w:val="00174BE3"/>
    <w:rsid w:val="00174D61"/>
    <w:rsid w:val="00174E67"/>
    <w:rsid w:val="00176118"/>
    <w:rsid w:val="001761B0"/>
    <w:rsid w:val="00177368"/>
    <w:rsid w:val="001779B0"/>
    <w:rsid w:val="00180BC9"/>
    <w:rsid w:val="001813AD"/>
    <w:rsid w:val="0018183D"/>
    <w:rsid w:val="00181BCF"/>
    <w:rsid w:val="001824A9"/>
    <w:rsid w:val="001828FC"/>
    <w:rsid w:val="00183BBE"/>
    <w:rsid w:val="00183F4A"/>
    <w:rsid w:val="00183F89"/>
    <w:rsid w:val="0018412F"/>
    <w:rsid w:val="0018445A"/>
    <w:rsid w:val="00185698"/>
    <w:rsid w:val="00187433"/>
    <w:rsid w:val="00191CC2"/>
    <w:rsid w:val="001924B9"/>
    <w:rsid w:val="00192C38"/>
    <w:rsid w:val="00195EC2"/>
    <w:rsid w:val="00196A9E"/>
    <w:rsid w:val="00196CA9"/>
    <w:rsid w:val="001A06D3"/>
    <w:rsid w:val="001A2122"/>
    <w:rsid w:val="001A26FC"/>
    <w:rsid w:val="001A54E6"/>
    <w:rsid w:val="001A6C29"/>
    <w:rsid w:val="001B00E2"/>
    <w:rsid w:val="001B0ADE"/>
    <w:rsid w:val="001B0CD0"/>
    <w:rsid w:val="001B1CE6"/>
    <w:rsid w:val="001B2925"/>
    <w:rsid w:val="001B36F5"/>
    <w:rsid w:val="001B4F55"/>
    <w:rsid w:val="001B53F5"/>
    <w:rsid w:val="001B5696"/>
    <w:rsid w:val="001B5F92"/>
    <w:rsid w:val="001B6D4C"/>
    <w:rsid w:val="001B7A85"/>
    <w:rsid w:val="001C0017"/>
    <w:rsid w:val="001C090F"/>
    <w:rsid w:val="001C4109"/>
    <w:rsid w:val="001C73A4"/>
    <w:rsid w:val="001C7766"/>
    <w:rsid w:val="001D0DF4"/>
    <w:rsid w:val="001D150E"/>
    <w:rsid w:val="001D1880"/>
    <w:rsid w:val="001D1AB2"/>
    <w:rsid w:val="001D206B"/>
    <w:rsid w:val="001D4F33"/>
    <w:rsid w:val="001D696C"/>
    <w:rsid w:val="001D6F36"/>
    <w:rsid w:val="001D7733"/>
    <w:rsid w:val="001E10BD"/>
    <w:rsid w:val="001E4C91"/>
    <w:rsid w:val="001E55DE"/>
    <w:rsid w:val="001E6BAA"/>
    <w:rsid w:val="001E70BB"/>
    <w:rsid w:val="001E77B0"/>
    <w:rsid w:val="001F0CA6"/>
    <w:rsid w:val="001F28BB"/>
    <w:rsid w:val="001F29AD"/>
    <w:rsid w:val="001F2A03"/>
    <w:rsid w:val="001F3B35"/>
    <w:rsid w:val="001F4168"/>
    <w:rsid w:val="001F6C33"/>
    <w:rsid w:val="001F71C2"/>
    <w:rsid w:val="001F790F"/>
    <w:rsid w:val="001F7A9B"/>
    <w:rsid w:val="00200684"/>
    <w:rsid w:val="00201344"/>
    <w:rsid w:val="00202180"/>
    <w:rsid w:val="00202E3B"/>
    <w:rsid w:val="002032B0"/>
    <w:rsid w:val="00203419"/>
    <w:rsid w:val="00205BAB"/>
    <w:rsid w:val="002105C6"/>
    <w:rsid w:val="00211622"/>
    <w:rsid w:val="002120A3"/>
    <w:rsid w:val="00212546"/>
    <w:rsid w:val="0021292B"/>
    <w:rsid w:val="002133F0"/>
    <w:rsid w:val="002140A8"/>
    <w:rsid w:val="002151FD"/>
    <w:rsid w:val="00216604"/>
    <w:rsid w:val="0021679D"/>
    <w:rsid w:val="00221000"/>
    <w:rsid w:val="002210FC"/>
    <w:rsid w:val="00221384"/>
    <w:rsid w:val="00223ABF"/>
    <w:rsid w:val="00224770"/>
    <w:rsid w:val="00225946"/>
    <w:rsid w:val="00226009"/>
    <w:rsid w:val="00227271"/>
    <w:rsid w:val="00227FF6"/>
    <w:rsid w:val="002309C0"/>
    <w:rsid w:val="00230C06"/>
    <w:rsid w:val="00230C58"/>
    <w:rsid w:val="00230DA0"/>
    <w:rsid w:val="00231659"/>
    <w:rsid w:val="00231F79"/>
    <w:rsid w:val="00232B94"/>
    <w:rsid w:val="00232F19"/>
    <w:rsid w:val="00234399"/>
    <w:rsid w:val="00234557"/>
    <w:rsid w:val="002354C3"/>
    <w:rsid w:val="002361B6"/>
    <w:rsid w:val="00236BF4"/>
    <w:rsid w:val="00237CF5"/>
    <w:rsid w:val="00240333"/>
    <w:rsid w:val="00240BEE"/>
    <w:rsid w:val="00241611"/>
    <w:rsid w:val="00242E76"/>
    <w:rsid w:val="0024388A"/>
    <w:rsid w:val="00244292"/>
    <w:rsid w:val="002447CD"/>
    <w:rsid w:val="00245F41"/>
    <w:rsid w:val="002461D0"/>
    <w:rsid w:val="00247230"/>
    <w:rsid w:val="0025063E"/>
    <w:rsid w:val="00250FD3"/>
    <w:rsid w:val="0025145E"/>
    <w:rsid w:val="00253C92"/>
    <w:rsid w:val="00254293"/>
    <w:rsid w:val="00255677"/>
    <w:rsid w:val="00255988"/>
    <w:rsid w:val="00257382"/>
    <w:rsid w:val="00261CB6"/>
    <w:rsid w:val="00261EB5"/>
    <w:rsid w:val="00262905"/>
    <w:rsid w:val="00263050"/>
    <w:rsid w:val="0026305E"/>
    <w:rsid w:val="00263DF1"/>
    <w:rsid w:val="002647AC"/>
    <w:rsid w:val="002653C3"/>
    <w:rsid w:val="00265586"/>
    <w:rsid w:val="00266105"/>
    <w:rsid w:val="00270F65"/>
    <w:rsid w:val="002711CF"/>
    <w:rsid w:val="00271A92"/>
    <w:rsid w:val="00275EA5"/>
    <w:rsid w:val="00276102"/>
    <w:rsid w:val="00277546"/>
    <w:rsid w:val="0027776A"/>
    <w:rsid w:val="00280E22"/>
    <w:rsid w:val="00281731"/>
    <w:rsid w:val="0028258F"/>
    <w:rsid w:val="0028275F"/>
    <w:rsid w:val="00283008"/>
    <w:rsid w:val="0028435E"/>
    <w:rsid w:val="00284D55"/>
    <w:rsid w:val="0028591A"/>
    <w:rsid w:val="002862C0"/>
    <w:rsid w:val="00286755"/>
    <w:rsid w:val="00287F49"/>
    <w:rsid w:val="00290303"/>
    <w:rsid w:val="00290564"/>
    <w:rsid w:val="002906DE"/>
    <w:rsid w:val="00295810"/>
    <w:rsid w:val="002958B0"/>
    <w:rsid w:val="00295C94"/>
    <w:rsid w:val="00296533"/>
    <w:rsid w:val="00296BA6"/>
    <w:rsid w:val="0029704C"/>
    <w:rsid w:val="00297A22"/>
    <w:rsid w:val="00297AAA"/>
    <w:rsid w:val="002A01B6"/>
    <w:rsid w:val="002A2101"/>
    <w:rsid w:val="002A2833"/>
    <w:rsid w:val="002A4525"/>
    <w:rsid w:val="002A6225"/>
    <w:rsid w:val="002A7152"/>
    <w:rsid w:val="002A790D"/>
    <w:rsid w:val="002B05D2"/>
    <w:rsid w:val="002B13E4"/>
    <w:rsid w:val="002B1736"/>
    <w:rsid w:val="002B22C1"/>
    <w:rsid w:val="002B3BDD"/>
    <w:rsid w:val="002B7570"/>
    <w:rsid w:val="002B7D05"/>
    <w:rsid w:val="002C0582"/>
    <w:rsid w:val="002C072F"/>
    <w:rsid w:val="002C0F94"/>
    <w:rsid w:val="002C1837"/>
    <w:rsid w:val="002C29E6"/>
    <w:rsid w:val="002C32CF"/>
    <w:rsid w:val="002C35CA"/>
    <w:rsid w:val="002C42E8"/>
    <w:rsid w:val="002C49FB"/>
    <w:rsid w:val="002C6EFF"/>
    <w:rsid w:val="002C7B8D"/>
    <w:rsid w:val="002D0D42"/>
    <w:rsid w:val="002D1B79"/>
    <w:rsid w:val="002D1BD9"/>
    <w:rsid w:val="002D3501"/>
    <w:rsid w:val="002D4093"/>
    <w:rsid w:val="002D6E8C"/>
    <w:rsid w:val="002E32BE"/>
    <w:rsid w:val="002E430B"/>
    <w:rsid w:val="002E564C"/>
    <w:rsid w:val="002F0F46"/>
    <w:rsid w:val="002F1566"/>
    <w:rsid w:val="002F1942"/>
    <w:rsid w:val="002F1A8D"/>
    <w:rsid w:val="002F2511"/>
    <w:rsid w:val="002F29FC"/>
    <w:rsid w:val="002F4AE9"/>
    <w:rsid w:val="002F5484"/>
    <w:rsid w:val="002F5A31"/>
    <w:rsid w:val="00300392"/>
    <w:rsid w:val="0030045F"/>
    <w:rsid w:val="00301104"/>
    <w:rsid w:val="003015EA"/>
    <w:rsid w:val="00302853"/>
    <w:rsid w:val="00304969"/>
    <w:rsid w:val="003057D1"/>
    <w:rsid w:val="00307134"/>
    <w:rsid w:val="00307474"/>
    <w:rsid w:val="00307B1B"/>
    <w:rsid w:val="00310466"/>
    <w:rsid w:val="003106D0"/>
    <w:rsid w:val="00311372"/>
    <w:rsid w:val="00313D6D"/>
    <w:rsid w:val="0031445D"/>
    <w:rsid w:val="003144AC"/>
    <w:rsid w:val="00315C06"/>
    <w:rsid w:val="00317E7F"/>
    <w:rsid w:val="0032081E"/>
    <w:rsid w:val="00321021"/>
    <w:rsid w:val="003210BC"/>
    <w:rsid w:val="00321C48"/>
    <w:rsid w:val="00322357"/>
    <w:rsid w:val="003226A5"/>
    <w:rsid w:val="00322E03"/>
    <w:rsid w:val="00325472"/>
    <w:rsid w:val="0032563A"/>
    <w:rsid w:val="003267BE"/>
    <w:rsid w:val="00330173"/>
    <w:rsid w:val="0033021B"/>
    <w:rsid w:val="003320BA"/>
    <w:rsid w:val="00333A42"/>
    <w:rsid w:val="00336169"/>
    <w:rsid w:val="003409D0"/>
    <w:rsid w:val="00340FBA"/>
    <w:rsid w:val="00341555"/>
    <w:rsid w:val="0034199F"/>
    <w:rsid w:val="00341E31"/>
    <w:rsid w:val="0034236F"/>
    <w:rsid w:val="00342FFA"/>
    <w:rsid w:val="00343613"/>
    <w:rsid w:val="003440EF"/>
    <w:rsid w:val="00344700"/>
    <w:rsid w:val="00345158"/>
    <w:rsid w:val="003456DB"/>
    <w:rsid w:val="00345AC7"/>
    <w:rsid w:val="00345D6D"/>
    <w:rsid w:val="003463AA"/>
    <w:rsid w:val="003476B5"/>
    <w:rsid w:val="0035061E"/>
    <w:rsid w:val="003517E7"/>
    <w:rsid w:val="00353851"/>
    <w:rsid w:val="0035447F"/>
    <w:rsid w:val="0035505A"/>
    <w:rsid w:val="0035645F"/>
    <w:rsid w:val="00356E96"/>
    <w:rsid w:val="0036139A"/>
    <w:rsid w:val="003614F5"/>
    <w:rsid w:val="003619C0"/>
    <w:rsid w:val="00362A5B"/>
    <w:rsid w:val="0036444A"/>
    <w:rsid w:val="003676F9"/>
    <w:rsid w:val="003679A4"/>
    <w:rsid w:val="0037009B"/>
    <w:rsid w:val="00370CD9"/>
    <w:rsid w:val="003714B6"/>
    <w:rsid w:val="003736D2"/>
    <w:rsid w:val="0037371E"/>
    <w:rsid w:val="00373C87"/>
    <w:rsid w:val="00373ECD"/>
    <w:rsid w:val="0037419E"/>
    <w:rsid w:val="003753EA"/>
    <w:rsid w:val="003758B1"/>
    <w:rsid w:val="003761D8"/>
    <w:rsid w:val="00376C1F"/>
    <w:rsid w:val="00377E0B"/>
    <w:rsid w:val="00381788"/>
    <w:rsid w:val="00381FF5"/>
    <w:rsid w:val="003833AA"/>
    <w:rsid w:val="003833B0"/>
    <w:rsid w:val="00383CF8"/>
    <w:rsid w:val="00384034"/>
    <w:rsid w:val="003842AD"/>
    <w:rsid w:val="00384FD3"/>
    <w:rsid w:val="00385827"/>
    <w:rsid w:val="0039248D"/>
    <w:rsid w:val="00393E8F"/>
    <w:rsid w:val="003963E4"/>
    <w:rsid w:val="00396788"/>
    <w:rsid w:val="0039693A"/>
    <w:rsid w:val="00396A9E"/>
    <w:rsid w:val="003972B3"/>
    <w:rsid w:val="003A0C12"/>
    <w:rsid w:val="003A2373"/>
    <w:rsid w:val="003A24E9"/>
    <w:rsid w:val="003A2714"/>
    <w:rsid w:val="003A28D4"/>
    <w:rsid w:val="003A55F7"/>
    <w:rsid w:val="003A64CD"/>
    <w:rsid w:val="003A7099"/>
    <w:rsid w:val="003A7B5F"/>
    <w:rsid w:val="003B01FE"/>
    <w:rsid w:val="003B10FB"/>
    <w:rsid w:val="003B3F9B"/>
    <w:rsid w:val="003B54B3"/>
    <w:rsid w:val="003B5D45"/>
    <w:rsid w:val="003B6F3A"/>
    <w:rsid w:val="003B7945"/>
    <w:rsid w:val="003B7BA7"/>
    <w:rsid w:val="003C0A71"/>
    <w:rsid w:val="003C1437"/>
    <w:rsid w:val="003C268D"/>
    <w:rsid w:val="003C2C00"/>
    <w:rsid w:val="003C4BE0"/>
    <w:rsid w:val="003C6D34"/>
    <w:rsid w:val="003D0977"/>
    <w:rsid w:val="003D1475"/>
    <w:rsid w:val="003D16CC"/>
    <w:rsid w:val="003D2F81"/>
    <w:rsid w:val="003D4E5B"/>
    <w:rsid w:val="003D5773"/>
    <w:rsid w:val="003D7170"/>
    <w:rsid w:val="003E09B9"/>
    <w:rsid w:val="003E220C"/>
    <w:rsid w:val="003E29BF"/>
    <w:rsid w:val="003E4A74"/>
    <w:rsid w:val="003E4B19"/>
    <w:rsid w:val="003E523B"/>
    <w:rsid w:val="003E6854"/>
    <w:rsid w:val="003E6DE4"/>
    <w:rsid w:val="003E73AA"/>
    <w:rsid w:val="003F0239"/>
    <w:rsid w:val="003F057B"/>
    <w:rsid w:val="003F3280"/>
    <w:rsid w:val="003F4C66"/>
    <w:rsid w:val="003F5076"/>
    <w:rsid w:val="003F568B"/>
    <w:rsid w:val="003F5751"/>
    <w:rsid w:val="003F7485"/>
    <w:rsid w:val="0040145C"/>
    <w:rsid w:val="004015C6"/>
    <w:rsid w:val="0040232E"/>
    <w:rsid w:val="00403F6E"/>
    <w:rsid w:val="0040412C"/>
    <w:rsid w:val="00404488"/>
    <w:rsid w:val="004059EB"/>
    <w:rsid w:val="00405FB5"/>
    <w:rsid w:val="0040628F"/>
    <w:rsid w:val="00407C5F"/>
    <w:rsid w:val="0041197D"/>
    <w:rsid w:val="00412D8F"/>
    <w:rsid w:val="00414494"/>
    <w:rsid w:val="004173B9"/>
    <w:rsid w:val="0042119C"/>
    <w:rsid w:val="00421A2D"/>
    <w:rsid w:val="00421D10"/>
    <w:rsid w:val="00423788"/>
    <w:rsid w:val="00423935"/>
    <w:rsid w:val="004240CC"/>
    <w:rsid w:val="00424E40"/>
    <w:rsid w:val="00425E09"/>
    <w:rsid w:val="00426806"/>
    <w:rsid w:val="004275B1"/>
    <w:rsid w:val="00430B14"/>
    <w:rsid w:val="0043110F"/>
    <w:rsid w:val="00432A90"/>
    <w:rsid w:val="00433715"/>
    <w:rsid w:val="004364A8"/>
    <w:rsid w:val="0043678B"/>
    <w:rsid w:val="0044134B"/>
    <w:rsid w:val="00442670"/>
    <w:rsid w:val="00442CEB"/>
    <w:rsid w:val="004442D8"/>
    <w:rsid w:val="00444C18"/>
    <w:rsid w:val="004455E2"/>
    <w:rsid w:val="00446836"/>
    <w:rsid w:val="00447D8D"/>
    <w:rsid w:val="00451113"/>
    <w:rsid w:val="00452055"/>
    <w:rsid w:val="0045359E"/>
    <w:rsid w:val="00455907"/>
    <w:rsid w:val="00456A3E"/>
    <w:rsid w:val="004602C2"/>
    <w:rsid w:val="00460CDB"/>
    <w:rsid w:val="00460D8E"/>
    <w:rsid w:val="004641EA"/>
    <w:rsid w:val="004643DD"/>
    <w:rsid w:val="00464EA5"/>
    <w:rsid w:val="00465091"/>
    <w:rsid w:val="0046719F"/>
    <w:rsid w:val="00467601"/>
    <w:rsid w:val="0046783A"/>
    <w:rsid w:val="00467931"/>
    <w:rsid w:val="00467DC8"/>
    <w:rsid w:val="00470EE6"/>
    <w:rsid w:val="00471E3A"/>
    <w:rsid w:val="0047211C"/>
    <w:rsid w:val="00472607"/>
    <w:rsid w:val="00472827"/>
    <w:rsid w:val="00472D5C"/>
    <w:rsid w:val="00472E3D"/>
    <w:rsid w:val="004766FD"/>
    <w:rsid w:val="00476A24"/>
    <w:rsid w:val="004777A0"/>
    <w:rsid w:val="00480E3D"/>
    <w:rsid w:val="004817C9"/>
    <w:rsid w:val="004821DB"/>
    <w:rsid w:val="004822FF"/>
    <w:rsid w:val="00482ADF"/>
    <w:rsid w:val="00482F06"/>
    <w:rsid w:val="0048441E"/>
    <w:rsid w:val="00484F8D"/>
    <w:rsid w:val="004852F1"/>
    <w:rsid w:val="00485FE6"/>
    <w:rsid w:val="00493D70"/>
    <w:rsid w:val="004953AD"/>
    <w:rsid w:val="00497036"/>
    <w:rsid w:val="004A03C2"/>
    <w:rsid w:val="004A0CE8"/>
    <w:rsid w:val="004A1E37"/>
    <w:rsid w:val="004A1ECC"/>
    <w:rsid w:val="004A2000"/>
    <w:rsid w:val="004A42C0"/>
    <w:rsid w:val="004A624B"/>
    <w:rsid w:val="004A7119"/>
    <w:rsid w:val="004A7491"/>
    <w:rsid w:val="004A776B"/>
    <w:rsid w:val="004A7E49"/>
    <w:rsid w:val="004A7EF4"/>
    <w:rsid w:val="004B03A0"/>
    <w:rsid w:val="004B04F3"/>
    <w:rsid w:val="004B17E1"/>
    <w:rsid w:val="004B1AC1"/>
    <w:rsid w:val="004B27F0"/>
    <w:rsid w:val="004B3092"/>
    <w:rsid w:val="004B43A7"/>
    <w:rsid w:val="004B5168"/>
    <w:rsid w:val="004B53B4"/>
    <w:rsid w:val="004B5BA2"/>
    <w:rsid w:val="004C03A5"/>
    <w:rsid w:val="004C0658"/>
    <w:rsid w:val="004C0AA6"/>
    <w:rsid w:val="004C163F"/>
    <w:rsid w:val="004C1BE6"/>
    <w:rsid w:val="004C3320"/>
    <w:rsid w:val="004C3D0A"/>
    <w:rsid w:val="004D0214"/>
    <w:rsid w:val="004D104E"/>
    <w:rsid w:val="004D2C5B"/>
    <w:rsid w:val="004D3968"/>
    <w:rsid w:val="004D5047"/>
    <w:rsid w:val="004D671B"/>
    <w:rsid w:val="004D7184"/>
    <w:rsid w:val="004D72F6"/>
    <w:rsid w:val="004E0505"/>
    <w:rsid w:val="004E308F"/>
    <w:rsid w:val="004E4B21"/>
    <w:rsid w:val="004E5AB1"/>
    <w:rsid w:val="004E62F4"/>
    <w:rsid w:val="004E6772"/>
    <w:rsid w:val="004E694A"/>
    <w:rsid w:val="004E715F"/>
    <w:rsid w:val="004F0620"/>
    <w:rsid w:val="004F0E33"/>
    <w:rsid w:val="004F2CA9"/>
    <w:rsid w:val="004F40A9"/>
    <w:rsid w:val="004F54EE"/>
    <w:rsid w:val="004F7388"/>
    <w:rsid w:val="00500549"/>
    <w:rsid w:val="0050066A"/>
    <w:rsid w:val="0050274A"/>
    <w:rsid w:val="0050365B"/>
    <w:rsid w:val="00504252"/>
    <w:rsid w:val="0050661B"/>
    <w:rsid w:val="00506A08"/>
    <w:rsid w:val="00506E78"/>
    <w:rsid w:val="00512E75"/>
    <w:rsid w:val="00513A02"/>
    <w:rsid w:val="00514DAB"/>
    <w:rsid w:val="0051520C"/>
    <w:rsid w:val="005201AD"/>
    <w:rsid w:val="00521A0B"/>
    <w:rsid w:val="00521B96"/>
    <w:rsid w:val="005227DC"/>
    <w:rsid w:val="00522989"/>
    <w:rsid w:val="0052340A"/>
    <w:rsid w:val="0052370D"/>
    <w:rsid w:val="005245D0"/>
    <w:rsid w:val="005247B7"/>
    <w:rsid w:val="00525F7B"/>
    <w:rsid w:val="00527522"/>
    <w:rsid w:val="00527993"/>
    <w:rsid w:val="00527BE0"/>
    <w:rsid w:val="005306BE"/>
    <w:rsid w:val="005309FF"/>
    <w:rsid w:val="00530D52"/>
    <w:rsid w:val="00531607"/>
    <w:rsid w:val="00532417"/>
    <w:rsid w:val="00532A51"/>
    <w:rsid w:val="005337BC"/>
    <w:rsid w:val="0053522A"/>
    <w:rsid w:val="0053538A"/>
    <w:rsid w:val="00535779"/>
    <w:rsid w:val="00536556"/>
    <w:rsid w:val="0053667D"/>
    <w:rsid w:val="005370CD"/>
    <w:rsid w:val="0053750C"/>
    <w:rsid w:val="00537D3F"/>
    <w:rsid w:val="0054268A"/>
    <w:rsid w:val="00542FF5"/>
    <w:rsid w:val="00543005"/>
    <w:rsid w:val="00544337"/>
    <w:rsid w:val="00546318"/>
    <w:rsid w:val="00547358"/>
    <w:rsid w:val="00547C67"/>
    <w:rsid w:val="00550485"/>
    <w:rsid w:val="00553079"/>
    <w:rsid w:val="00553197"/>
    <w:rsid w:val="00554F67"/>
    <w:rsid w:val="00555830"/>
    <w:rsid w:val="00556308"/>
    <w:rsid w:val="005611A0"/>
    <w:rsid w:val="00561807"/>
    <w:rsid w:val="00562A63"/>
    <w:rsid w:val="005643BD"/>
    <w:rsid w:val="00564FC5"/>
    <w:rsid w:val="005669D4"/>
    <w:rsid w:val="00566A28"/>
    <w:rsid w:val="00567241"/>
    <w:rsid w:val="005679BD"/>
    <w:rsid w:val="00567AD3"/>
    <w:rsid w:val="0057108B"/>
    <w:rsid w:val="00571948"/>
    <w:rsid w:val="00571C30"/>
    <w:rsid w:val="00571E40"/>
    <w:rsid w:val="005725FB"/>
    <w:rsid w:val="005727D4"/>
    <w:rsid w:val="005752D0"/>
    <w:rsid w:val="00577F56"/>
    <w:rsid w:val="00580750"/>
    <w:rsid w:val="00582595"/>
    <w:rsid w:val="00583786"/>
    <w:rsid w:val="00583BC5"/>
    <w:rsid w:val="00584199"/>
    <w:rsid w:val="005847F1"/>
    <w:rsid w:val="0058506F"/>
    <w:rsid w:val="005858DD"/>
    <w:rsid w:val="005860F1"/>
    <w:rsid w:val="00590A90"/>
    <w:rsid w:val="005919B8"/>
    <w:rsid w:val="005925CC"/>
    <w:rsid w:val="00593978"/>
    <w:rsid w:val="00593A43"/>
    <w:rsid w:val="00595D51"/>
    <w:rsid w:val="0059762B"/>
    <w:rsid w:val="005A0C17"/>
    <w:rsid w:val="005A0F81"/>
    <w:rsid w:val="005A101A"/>
    <w:rsid w:val="005A17E3"/>
    <w:rsid w:val="005A2230"/>
    <w:rsid w:val="005A257F"/>
    <w:rsid w:val="005A2B2D"/>
    <w:rsid w:val="005A2BB5"/>
    <w:rsid w:val="005A3738"/>
    <w:rsid w:val="005A4BE3"/>
    <w:rsid w:val="005A4DF2"/>
    <w:rsid w:val="005A5028"/>
    <w:rsid w:val="005A58E7"/>
    <w:rsid w:val="005A596C"/>
    <w:rsid w:val="005B1FA5"/>
    <w:rsid w:val="005B3B4D"/>
    <w:rsid w:val="005B4788"/>
    <w:rsid w:val="005B530A"/>
    <w:rsid w:val="005B544D"/>
    <w:rsid w:val="005C1025"/>
    <w:rsid w:val="005C1324"/>
    <w:rsid w:val="005C1491"/>
    <w:rsid w:val="005C3613"/>
    <w:rsid w:val="005C4F94"/>
    <w:rsid w:val="005C59E6"/>
    <w:rsid w:val="005C5BC0"/>
    <w:rsid w:val="005D11E4"/>
    <w:rsid w:val="005D20FA"/>
    <w:rsid w:val="005D537E"/>
    <w:rsid w:val="005D63E4"/>
    <w:rsid w:val="005D685F"/>
    <w:rsid w:val="005D6983"/>
    <w:rsid w:val="005D7BF2"/>
    <w:rsid w:val="005E02FC"/>
    <w:rsid w:val="005E0970"/>
    <w:rsid w:val="005E1199"/>
    <w:rsid w:val="005E2841"/>
    <w:rsid w:val="005E28A9"/>
    <w:rsid w:val="005E2B2D"/>
    <w:rsid w:val="005E2C9F"/>
    <w:rsid w:val="005E3636"/>
    <w:rsid w:val="005E40AA"/>
    <w:rsid w:val="005E6101"/>
    <w:rsid w:val="005E6119"/>
    <w:rsid w:val="005E71FC"/>
    <w:rsid w:val="005E7240"/>
    <w:rsid w:val="005F030C"/>
    <w:rsid w:val="005F33BD"/>
    <w:rsid w:val="005F44E0"/>
    <w:rsid w:val="005F4C9F"/>
    <w:rsid w:val="005F598F"/>
    <w:rsid w:val="005F7016"/>
    <w:rsid w:val="005F78EE"/>
    <w:rsid w:val="00601AE1"/>
    <w:rsid w:val="00603B20"/>
    <w:rsid w:val="006050EF"/>
    <w:rsid w:val="00605409"/>
    <w:rsid w:val="00610E58"/>
    <w:rsid w:val="00612796"/>
    <w:rsid w:val="006146B9"/>
    <w:rsid w:val="00615FF1"/>
    <w:rsid w:val="0062474F"/>
    <w:rsid w:val="00625667"/>
    <w:rsid w:val="00626ECF"/>
    <w:rsid w:val="00626FCE"/>
    <w:rsid w:val="006276C0"/>
    <w:rsid w:val="0062780B"/>
    <w:rsid w:val="00627AA0"/>
    <w:rsid w:val="00627ACE"/>
    <w:rsid w:val="006307BF"/>
    <w:rsid w:val="00630CB8"/>
    <w:rsid w:val="00630D49"/>
    <w:rsid w:val="00634BAE"/>
    <w:rsid w:val="00636507"/>
    <w:rsid w:val="0063683F"/>
    <w:rsid w:val="006369CE"/>
    <w:rsid w:val="006369D7"/>
    <w:rsid w:val="0064046A"/>
    <w:rsid w:val="00644B4E"/>
    <w:rsid w:val="00647032"/>
    <w:rsid w:val="00647698"/>
    <w:rsid w:val="00652EB7"/>
    <w:rsid w:val="00653016"/>
    <w:rsid w:val="0065331F"/>
    <w:rsid w:val="006534CF"/>
    <w:rsid w:val="0065456D"/>
    <w:rsid w:val="00654898"/>
    <w:rsid w:val="00655CFA"/>
    <w:rsid w:val="00656D43"/>
    <w:rsid w:val="00656DE8"/>
    <w:rsid w:val="00657B8A"/>
    <w:rsid w:val="0066138A"/>
    <w:rsid w:val="00662473"/>
    <w:rsid w:val="00662A00"/>
    <w:rsid w:val="0066473B"/>
    <w:rsid w:val="00664A5A"/>
    <w:rsid w:val="006673BF"/>
    <w:rsid w:val="00667B74"/>
    <w:rsid w:val="00670740"/>
    <w:rsid w:val="006726B5"/>
    <w:rsid w:val="00672BA9"/>
    <w:rsid w:val="006756E7"/>
    <w:rsid w:val="00675C6E"/>
    <w:rsid w:val="00676153"/>
    <w:rsid w:val="006761CA"/>
    <w:rsid w:val="0067650B"/>
    <w:rsid w:val="00676DCE"/>
    <w:rsid w:val="00677222"/>
    <w:rsid w:val="006774D3"/>
    <w:rsid w:val="006802CB"/>
    <w:rsid w:val="0068077F"/>
    <w:rsid w:val="00680921"/>
    <w:rsid w:val="0068098F"/>
    <w:rsid w:val="006810DB"/>
    <w:rsid w:val="006813C9"/>
    <w:rsid w:val="00681E09"/>
    <w:rsid w:val="0068275C"/>
    <w:rsid w:val="00682B4B"/>
    <w:rsid w:val="00682EB0"/>
    <w:rsid w:val="006832CD"/>
    <w:rsid w:val="006834EE"/>
    <w:rsid w:val="00683A8D"/>
    <w:rsid w:val="00684AAE"/>
    <w:rsid w:val="006851EE"/>
    <w:rsid w:val="00685697"/>
    <w:rsid w:val="00686990"/>
    <w:rsid w:val="00686F84"/>
    <w:rsid w:val="00687E03"/>
    <w:rsid w:val="00691397"/>
    <w:rsid w:val="006916B6"/>
    <w:rsid w:val="00692007"/>
    <w:rsid w:val="006920BA"/>
    <w:rsid w:val="006946C6"/>
    <w:rsid w:val="006949C2"/>
    <w:rsid w:val="00696BE9"/>
    <w:rsid w:val="00696F37"/>
    <w:rsid w:val="00697284"/>
    <w:rsid w:val="006A0F5C"/>
    <w:rsid w:val="006A0FA5"/>
    <w:rsid w:val="006A222B"/>
    <w:rsid w:val="006A7345"/>
    <w:rsid w:val="006A74EC"/>
    <w:rsid w:val="006A7A6D"/>
    <w:rsid w:val="006A7EBD"/>
    <w:rsid w:val="006B07AA"/>
    <w:rsid w:val="006B175C"/>
    <w:rsid w:val="006B26AC"/>
    <w:rsid w:val="006B2999"/>
    <w:rsid w:val="006B42F6"/>
    <w:rsid w:val="006B44F8"/>
    <w:rsid w:val="006B522E"/>
    <w:rsid w:val="006B6A86"/>
    <w:rsid w:val="006B7626"/>
    <w:rsid w:val="006C1949"/>
    <w:rsid w:val="006C2EF7"/>
    <w:rsid w:val="006C32AD"/>
    <w:rsid w:val="006C3BD2"/>
    <w:rsid w:val="006C4227"/>
    <w:rsid w:val="006C43FB"/>
    <w:rsid w:val="006D1147"/>
    <w:rsid w:val="006D1889"/>
    <w:rsid w:val="006D1A99"/>
    <w:rsid w:val="006D1D51"/>
    <w:rsid w:val="006D2422"/>
    <w:rsid w:val="006D2CB3"/>
    <w:rsid w:val="006D53BE"/>
    <w:rsid w:val="006D5B85"/>
    <w:rsid w:val="006D7223"/>
    <w:rsid w:val="006E03EC"/>
    <w:rsid w:val="006E0E7D"/>
    <w:rsid w:val="006E485D"/>
    <w:rsid w:val="006E4ED3"/>
    <w:rsid w:val="006E562C"/>
    <w:rsid w:val="006F01C8"/>
    <w:rsid w:val="006F064A"/>
    <w:rsid w:val="006F150B"/>
    <w:rsid w:val="006F16F4"/>
    <w:rsid w:val="006F2B31"/>
    <w:rsid w:val="006F3E75"/>
    <w:rsid w:val="006F55CB"/>
    <w:rsid w:val="006F582E"/>
    <w:rsid w:val="006F5EBD"/>
    <w:rsid w:val="006F692D"/>
    <w:rsid w:val="006F73F7"/>
    <w:rsid w:val="00702B90"/>
    <w:rsid w:val="007032AB"/>
    <w:rsid w:val="00704879"/>
    <w:rsid w:val="00704E24"/>
    <w:rsid w:val="00706968"/>
    <w:rsid w:val="00706F65"/>
    <w:rsid w:val="00710B50"/>
    <w:rsid w:val="007112A9"/>
    <w:rsid w:val="00711A32"/>
    <w:rsid w:val="007127BE"/>
    <w:rsid w:val="00712D12"/>
    <w:rsid w:val="00720B25"/>
    <w:rsid w:val="00721E63"/>
    <w:rsid w:val="00722D6C"/>
    <w:rsid w:val="0072333A"/>
    <w:rsid w:val="00723A93"/>
    <w:rsid w:val="00724FAF"/>
    <w:rsid w:val="007253A2"/>
    <w:rsid w:val="00725F33"/>
    <w:rsid w:val="00726917"/>
    <w:rsid w:val="00731FD9"/>
    <w:rsid w:val="0073229E"/>
    <w:rsid w:val="007323F3"/>
    <w:rsid w:val="00732577"/>
    <w:rsid w:val="0073271A"/>
    <w:rsid w:val="00733592"/>
    <w:rsid w:val="00733F75"/>
    <w:rsid w:val="00735A2D"/>
    <w:rsid w:val="00735AD0"/>
    <w:rsid w:val="00737FCC"/>
    <w:rsid w:val="00740B68"/>
    <w:rsid w:val="00741844"/>
    <w:rsid w:val="00741AD2"/>
    <w:rsid w:val="0074205B"/>
    <w:rsid w:val="00742405"/>
    <w:rsid w:val="00742D6B"/>
    <w:rsid w:val="007433B6"/>
    <w:rsid w:val="00744766"/>
    <w:rsid w:val="00744F26"/>
    <w:rsid w:val="00745D7D"/>
    <w:rsid w:val="00747A0F"/>
    <w:rsid w:val="00747A9D"/>
    <w:rsid w:val="00750397"/>
    <w:rsid w:val="0075057A"/>
    <w:rsid w:val="00750A4F"/>
    <w:rsid w:val="00752022"/>
    <w:rsid w:val="00753481"/>
    <w:rsid w:val="00754A69"/>
    <w:rsid w:val="0075519A"/>
    <w:rsid w:val="00755811"/>
    <w:rsid w:val="00756DD7"/>
    <w:rsid w:val="00756E52"/>
    <w:rsid w:val="00760E93"/>
    <w:rsid w:val="007624BA"/>
    <w:rsid w:val="00762632"/>
    <w:rsid w:val="00762711"/>
    <w:rsid w:val="00762C09"/>
    <w:rsid w:val="007636DC"/>
    <w:rsid w:val="00763C7C"/>
    <w:rsid w:val="00764026"/>
    <w:rsid w:val="00764074"/>
    <w:rsid w:val="00764533"/>
    <w:rsid w:val="00764576"/>
    <w:rsid w:val="00765A82"/>
    <w:rsid w:val="00765DE0"/>
    <w:rsid w:val="0076734A"/>
    <w:rsid w:val="0076741D"/>
    <w:rsid w:val="00767432"/>
    <w:rsid w:val="007674D0"/>
    <w:rsid w:val="00767EF3"/>
    <w:rsid w:val="007708B5"/>
    <w:rsid w:val="007711CE"/>
    <w:rsid w:val="00771747"/>
    <w:rsid w:val="00772EF4"/>
    <w:rsid w:val="007743C6"/>
    <w:rsid w:val="007747FD"/>
    <w:rsid w:val="007749D9"/>
    <w:rsid w:val="00774F80"/>
    <w:rsid w:val="00775F41"/>
    <w:rsid w:val="00780721"/>
    <w:rsid w:val="00780D02"/>
    <w:rsid w:val="00781FF1"/>
    <w:rsid w:val="0078249A"/>
    <w:rsid w:val="00782ACD"/>
    <w:rsid w:val="007845BA"/>
    <w:rsid w:val="00786749"/>
    <w:rsid w:val="00786E83"/>
    <w:rsid w:val="00787BF6"/>
    <w:rsid w:val="007913D8"/>
    <w:rsid w:val="00791862"/>
    <w:rsid w:val="007921A7"/>
    <w:rsid w:val="00792251"/>
    <w:rsid w:val="00792450"/>
    <w:rsid w:val="0079383D"/>
    <w:rsid w:val="00794C22"/>
    <w:rsid w:val="00795AA6"/>
    <w:rsid w:val="00795BD8"/>
    <w:rsid w:val="00796655"/>
    <w:rsid w:val="007971F7"/>
    <w:rsid w:val="007A4256"/>
    <w:rsid w:val="007A4F3A"/>
    <w:rsid w:val="007A5599"/>
    <w:rsid w:val="007A62BD"/>
    <w:rsid w:val="007B1071"/>
    <w:rsid w:val="007B17A4"/>
    <w:rsid w:val="007B1E49"/>
    <w:rsid w:val="007B3F11"/>
    <w:rsid w:val="007B544F"/>
    <w:rsid w:val="007B5BA6"/>
    <w:rsid w:val="007B69C1"/>
    <w:rsid w:val="007B7659"/>
    <w:rsid w:val="007C0286"/>
    <w:rsid w:val="007C053B"/>
    <w:rsid w:val="007C1063"/>
    <w:rsid w:val="007C2F2D"/>
    <w:rsid w:val="007C3A0B"/>
    <w:rsid w:val="007C3B21"/>
    <w:rsid w:val="007C3F58"/>
    <w:rsid w:val="007C6CFA"/>
    <w:rsid w:val="007C6F26"/>
    <w:rsid w:val="007C73CB"/>
    <w:rsid w:val="007C7BCC"/>
    <w:rsid w:val="007D09B1"/>
    <w:rsid w:val="007D103C"/>
    <w:rsid w:val="007D1343"/>
    <w:rsid w:val="007D21D1"/>
    <w:rsid w:val="007D3A04"/>
    <w:rsid w:val="007D4729"/>
    <w:rsid w:val="007D4B94"/>
    <w:rsid w:val="007D4D58"/>
    <w:rsid w:val="007D5758"/>
    <w:rsid w:val="007D6284"/>
    <w:rsid w:val="007D7D51"/>
    <w:rsid w:val="007E284A"/>
    <w:rsid w:val="007E2AE9"/>
    <w:rsid w:val="007E3801"/>
    <w:rsid w:val="007E3A91"/>
    <w:rsid w:val="007E6584"/>
    <w:rsid w:val="007F029D"/>
    <w:rsid w:val="007F09C9"/>
    <w:rsid w:val="007F0DEF"/>
    <w:rsid w:val="007F4147"/>
    <w:rsid w:val="007F4440"/>
    <w:rsid w:val="007F48A1"/>
    <w:rsid w:val="007F6666"/>
    <w:rsid w:val="007F6976"/>
    <w:rsid w:val="007F6B51"/>
    <w:rsid w:val="007F6FA1"/>
    <w:rsid w:val="007F701E"/>
    <w:rsid w:val="007F772F"/>
    <w:rsid w:val="007F77C5"/>
    <w:rsid w:val="007F7A00"/>
    <w:rsid w:val="007F7F5A"/>
    <w:rsid w:val="0080003C"/>
    <w:rsid w:val="008006B5"/>
    <w:rsid w:val="00804EE3"/>
    <w:rsid w:val="00805754"/>
    <w:rsid w:val="00806BF7"/>
    <w:rsid w:val="008078BA"/>
    <w:rsid w:val="00807D86"/>
    <w:rsid w:val="00811AF1"/>
    <w:rsid w:val="00811DC7"/>
    <w:rsid w:val="00814395"/>
    <w:rsid w:val="00815280"/>
    <w:rsid w:val="00817355"/>
    <w:rsid w:val="00817C1E"/>
    <w:rsid w:val="00817FEA"/>
    <w:rsid w:val="00820C26"/>
    <w:rsid w:val="0082136D"/>
    <w:rsid w:val="00822B19"/>
    <w:rsid w:val="00822BEA"/>
    <w:rsid w:val="00824A0C"/>
    <w:rsid w:val="008253C6"/>
    <w:rsid w:val="008267CC"/>
    <w:rsid w:val="00827EF3"/>
    <w:rsid w:val="00830092"/>
    <w:rsid w:val="008319FB"/>
    <w:rsid w:val="00831CE7"/>
    <w:rsid w:val="00832295"/>
    <w:rsid w:val="0083278D"/>
    <w:rsid w:val="008332A7"/>
    <w:rsid w:val="00833C69"/>
    <w:rsid w:val="00833E7C"/>
    <w:rsid w:val="00835115"/>
    <w:rsid w:val="008354A0"/>
    <w:rsid w:val="008407C7"/>
    <w:rsid w:val="00842A17"/>
    <w:rsid w:val="00843352"/>
    <w:rsid w:val="00844321"/>
    <w:rsid w:val="008447E4"/>
    <w:rsid w:val="00845E12"/>
    <w:rsid w:val="008478F4"/>
    <w:rsid w:val="00847A6B"/>
    <w:rsid w:val="00847F39"/>
    <w:rsid w:val="00850205"/>
    <w:rsid w:val="00850D6F"/>
    <w:rsid w:val="00850FC2"/>
    <w:rsid w:val="00851F66"/>
    <w:rsid w:val="00852429"/>
    <w:rsid w:val="00853525"/>
    <w:rsid w:val="0085530A"/>
    <w:rsid w:val="00855F59"/>
    <w:rsid w:val="008572E5"/>
    <w:rsid w:val="008576C6"/>
    <w:rsid w:val="00860FAE"/>
    <w:rsid w:val="008639DE"/>
    <w:rsid w:val="0086525F"/>
    <w:rsid w:val="00867095"/>
    <w:rsid w:val="00867CF0"/>
    <w:rsid w:val="00867E99"/>
    <w:rsid w:val="00870BA4"/>
    <w:rsid w:val="00871A8A"/>
    <w:rsid w:val="008722FB"/>
    <w:rsid w:val="008757CA"/>
    <w:rsid w:val="008770CC"/>
    <w:rsid w:val="00877611"/>
    <w:rsid w:val="0088044A"/>
    <w:rsid w:val="00880450"/>
    <w:rsid w:val="008812F4"/>
    <w:rsid w:val="008813C1"/>
    <w:rsid w:val="00881F5A"/>
    <w:rsid w:val="00883214"/>
    <w:rsid w:val="008834BA"/>
    <w:rsid w:val="008835A2"/>
    <w:rsid w:val="00883A6C"/>
    <w:rsid w:val="008843E5"/>
    <w:rsid w:val="00884EF7"/>
    <w:rsid w:val="0088638E"/>
    <w:rsid w:val="00886B35"/>
    <w:rsid w:val="008875DA"/>
    <w:rsid w:val="008902C3"/>
    <w:rsid w:val="008910AB"/>
    <w:rsid w:val="00893D1B"/>
    <w:rsid w:val="008944FD"/>
    <w:rsid w:val="008949A5"/>
    <w:rsid w:val="00894BDB"/>
    <w:rsid w:val="0089619A"/>
    <w:rsid w:val="00896587"/>
    <w:rsid w:val="008965F4"/>
    <w:rsid w:val="00897678"/>
    <w:rsid w:val="008A278E"/>
    <w:rsid w:val="008A3273"/>
    <w:rsid w:val="008A38BE"/>
    <w:rsid w:val="008A3A6D"/>
    <w:rsid w:val="008A3E37"/>
    <w:rsid w:val="008A43CE"/>
    <w:rsid w:val="008A541B"/>
    <w:rsid w:val="008A5D65"/>
    <w:rsid w:val="008A628F"/>
    <w:rsid w:val="008A667F"/>
    <w:rsid w:val="008A69F8"/>
    <w:rsid w:val="008A7019"/>
    <w:rsid w:val="008B1486"/>
    <w:rsid w:val="008B1A0A"/>
    <w:rsid w:val="008B22EB"/>
    <w:rsid w:val="008B27DF"/>
    <w:rsid w:val="008B2BAB"/>
    <w:rsid w:val="008B3C96"/>
    <w:rsid w:val="008B6AD3"/>
    <w:rsid w:val="008C03E4"/>
    <w:rsid w:val="008C22F1"/>
    <w:rsid w:val="008C33F2"/>
    <w:rsid w:val="008C3E28"/>
    <w:rsid w:val="008C518A"/>
    <w:rsid w:val="008C6DEC"/>
    <w:rsid w:val="008C721C"/>
    <w:rsid w:val="008D0068"/>
    <w:rsid w:val="008D16A8"/>
    <w:rsid w:val="008D188C"/>
    <w:rsid w:val="008D27F8"/>
    <w:rsid w:val="008D2B38"/>
    <w:rsid w:val="008D2F4E"/>
    <w:rsid w:val="008D34B8"/>
    <w:rsid w:val="008D383D"/>
    <w:rsid w:val="008D394A"/>
    <w:rsid w:val="008D65AB"/>
    <w:rsid w:val="008D7B71"/>
    <w:rsid w:val="008E19C3"/>
    <w:rsid w:val="008E26C6"/>
    <w:rsid w:val="008E3A9D"/>
    <w:rsid w:val="008E409E"/>
    <w:rsid w:val="008E7220"/>
    <w:rsid w:val="008E7344"/>
    <w:rsid w:val="008E77A8"/>
    <w:rsid w:val="008F0412"/>
    <w:rsid w:val="008F16DE"/>
    <w:rsid w:val="008F23A8"/>
    <w:rsid w:val="008F3B26"/>
    <w:rsid w:val="008F527A"/>
    <w:rsid w:val="008F5649"/>
    <w:rsid w:val="008F5D0D"/>
    <w:rsid w:val="008F5D9D"/>
    <w:rsid w:val="008F643F"/>
    <w:rsid w:val="008F737E"/>
    <w:rsid w:val="008F79F2"/>
    <w:rsid w:val="00900C04"/>
    <w:rsid w:val="00900EFA"/>
    <w:rsid w:val="00900F95"/>
    <w:rsid w:val="009017E6"/>
    <w:rsid w:val="0090200C"/>
    <w:rsid w:val="00903679"/>
    <w:rsid w:val="0090436A"/>
    <w:rsid w:val="009047FC"/>
    <w:rsid w:val="00904E1B"/>
    <w:rsid w:val="00905BBF"/>
    <w:rsid w:val="00905DCE"/>
    <w:rsid w:val="00907502"/>
    <w:rsid w:val="0090796D"/>
    <w:rsid w:val="0091086A"/>
    <w:rsid w:val="00912B6A"/>
    <w:rsid w:val="009131A7"/>
    <w:rsid w:val="0091431D"/>
    <w:rsid w:val="00914531"/>
    <w:rsid w:val="00914C72"/>
    <w:rsid w:val="009155E5"/>
    <w:rsid w:val="009165AC"/>
    <w:rsid w:val="00920CFE"/>
    <w:rsid w:val="00921572"/>
    <w:rsid w:val="00921DD2"/>
    <w:rsid w:val="00922861"/>
    <w:rsid w:val="00923EF9"/>
    <w:rsid w:val="00924C6C"/>
    <w:rsid w:val="00925B2D"/>
    <w:rsid w:val="009271D5"/>
    <w:rsid w:val="00927828"/>
    <w:rsid w:val="00927C5C"/>
    <w:rsid w:val="009308E5"/>
    <w:rsid w:val="009314C7"/>
    <w:rsid w:val="00931F4D"/>
    <w:rsid w:val="0093207C"/>
    <w:rsid w:val="009325AD"/>
    <w:rsid w:val="00933F7D"/>
    <w:rsid w:val="0093490F"/>
    <w:rsid w:val="00936458"/>
    <w:rsid w:val="00936797"/>
    <w:rsid w:val="00937F18"/>
    <w:rsid w:val="0094001C"/>
    <w:rsid w:val="00940DE7"/>
    <w:rsid w:val="009413DC"/>
    <w:rsid w:val="00943FAD"/>
    <w:rsid w:val="00944194"/>
    <w:rsid w:val="00944920"/>
    <w:rsid w:val="009451A7"/>
    <w:rsid w:val="00946791"/>
    <w:rsid w:val="009468F9"/>
    <w:rsid w:val="009474AA"/>
    <w:rsid w:val="00947BB5"/>
    <w:rsid w:val="0095062D"/>
    <w:rsid w:val="00950D1B"/>
    <w:rsid w:val="00951B21"/>
    <w:rsid w:val="00951CD4"/>
    <w:rsid w:val="009522C6"/>
    <w:rsid w:val="009526CE"/>
    <w:rsid w:val="0095429D"/>
    <w:rsid w:val="00954549"/>
    <w:rsid w:val="009546F3"/>
    <w:rsid w:val="0096080B"/>
    <w:rsid w:val="009609BD"/>
    <w:rsid w:val="00961995"/>
    <w:rsid w:val="00961F6D"/>
    <w:rsid w:val="00962839"/>
    <w:rsid w:val="00962AB1"/>
    <w:rsid w:val="00963CC2"/>
    <w:rsid w:val="0096458C"/>
    <w:rsid w:val="0096462E"/>
    <w:rsid w:val="009649B1"/>
    <w:rsid w:val="009649D8"/>
    <w:rsid w:val="009669EF"/>
    <w:rsid w:val="00966DA5"/>
    <w:rsid w:val="009671A7"/>
    <w:rsid w:val="00971164"/>
    <w:rsid w:val="009714CB"/>
    <w:rsid w:val="00971D00"/>
    <w:rsid w:val="00971E48"/>
    <w:rsid w:val="00972B6C"/>
    <w:rsid w:val="009730BF"/>
    <w:rsid w:val="00974A1F"/>
    <w:rsid w:val="009752B3"/>
    <w:rsid w:val="009758E3"/>
    <w:rsid w:val="00976969"/>
    <w:rsid w:val="00976B78"/>
    <w:rsid w:val="009819A0"/>
    <w:rsid w:val="00981D4E"/>
    <w:rsid w:val="00981E75"/>
    <w:rsid w:val="0098235F"/>
    <w:rsid w:val="00982DBC"/>
    <w:rsid w:val="009837C6"/>
    <w:rsid w:val="00983C92"/>
    <w:rsid w:val="009849DE"/>
    <w:rsid w:val="00984C9D"/>
    <w:rsid w:val="00985D27"/>
    <w:rsid w:val="0099094D"/>
    <w:rsid w:val="00990F80"/>
    <w:rsid w:val="00991512"/>
    <w:rsid w:val="00992F50"/>
    <w:rsid w:val="00993D90"/>
    <w:rsid w:val="009944E3"/>
    <w:rsid w:val="0099453D"/>
    <w:rsid w:val="00994EDE"/>
    <w:rsid w:val="00994FD4"/>
    <w:rsid w:val="00995ECF"/>
    <w:rsid w:val="00996113"/>
    <w:rsid w:val="009968F7"/>
    <w:rsid w:val="00996DCD"/>
    <w:rsid w:val="009A04A1"/>
    <w:rsid w:val="009A1E69"/>
    <w:rsid w:val="009A3AEA"/>
    <w:rsid w:val="009A3F89"/>
    <w:rsid w:val="009A4613"/>
    <w:rsid w:val="009A4797"/>
    <w:rsid w:val="009A593E"/>
    <w:rsid w:val="009A5E88"/>
    <w:rsid w:val="009A6A21"/>
    <w:rsid w:val="009B0CF9"/>
    <w:rsid w:val="009B30BE"/>
    <w:rsid w:val="009B3805"/>
    <w:rsid w:val="009B4B29"/>
    <w:rsid w:val="009B586B"/>
    <w:rsid w:val="009B5EB1"/>
    <w:rsid w:val="009B5FCC"/>
    <w:rsid w:val="009B6FF7"/>
    <w:rsid w:val="009B7BB2"/>
    <w:rsid w:val="009C0491"/>
    <w:rsid w:val="009C0C07"/>
    <w:rsid w:val="009C1B1F"/>
    <w:rsid w:val="009C2BD7"/>
    <w:rsid w:val="009C35FB"/>
    <w:rsid w:val="009C3F05"/>
    <w:rsid w:val="009C470B"/>
    <w:rsid w:val="009C53C9"/>
    <w:rsid w:val="009C570B"/>
    <w:rsid w:val="009C591A"/>
    <w:rsid w:val="009C6045"/>
    <w:rsid w:val="009C63CB"/>
    <w:rsid w:val="009C71CC"/>
    <w:rsid w:val="009C7F50"/>
    <w:rsid w:val="009D029A"/>
    <w:rsid w:val="009D02CE"/>
    <w:rsid w:val="009D0641"/>
    <w:rsid w:val="009D0DEF"/>
    <w:rsid w:val="009D114E"/>
    <w:rsid w:val="009D2B7C"/>
    <w:rsid w:val="009D3D3B"/>
    <w:rsid w:val="009D4037"/>
    <w:rsid w:val="009D4BCD"/>
    <w:rsid w:val="009D54D6"/>
    <w:rsid w:val="009D6693"/>
    <w:rsid w:val="009D6AF6"/>
    <w:rsid w:val="009D7064"/>
    <w:rsid w:val="009D70A3"/>
    <w:rsid w:val="009E0D1D"/>
    <w:rsid w:val="009E2F22"/>
    <w:rsid w:val="009E6E97"/>
    <w:rsid w:val="009F1A54"/>
    <w:rsid w:val="009F3B90"/>
    <w:rsid w:val="009F434B"/>
    <w:rsid w:val="009F53C9"/>
    <w:rsid w:val="009F61DA"/>
    <w:rsid w:val="00A00D18"/>
    <w:rsid w:val="00A03464"/>
    <w:rsid w:val="00A03CDC"/>
    <w:rsid w:val="00A041D7"/>
    <w:rsid w:val="00A04D43"/>
    <w:rsid w:val="00A05699"/>
    <w:rsid w:val="00A05D87"/>
    <w:rsid w:val="00A06D3A"/>
    <w:rsid w:val="00A06DA1"/>
    <w:rsid w:val="00A07FE9"/>
    <w:rsid w:val="00A10B5F"/>
    <w:rsid w:val="00A132BE"/>
    <w:rsid w:val="00A14DA9"/>
    <w:rsid w:val="00A15FCE"/>
    <w:rsid w:val="00A16C17"/>
    <w:rsid w:val="00A20543"/>
    <w:rsid w:val="00A212D1"/>
    <w:rsid w:val="00A21459"/>
    <w:rsid w:val="00A22755"/>
    <w:rsid w:val="00A231A0"/>
    <w:rsid w:val="00A238C2"/>
    <w:rsid w:val="00A246B7"/>
    <w:rsid w:val="00A265A4"/>
    <w:rsid w:val="00A2743E"/>
    <w:rsid w:val="00A301BF"/>
    <w:rsid w:val="00A31E85"/>
    <w:rsid w:val="00A32E5B"/>
    <w:rsid w:val="00A341DA"/>
    <w:rsid w:val="00A34DFB"/>
    <w:rsid w:val="00A35057"/>
    <w:rsid w:val="00A35694"/>
    <w:rsid w:val="00A36195"/>
    <w:rsid w:val="00A43F04"/>
    <w:rsid w:val="00A43F39"/>
    <w:rsid w:val="00A45EC5"/>
    <w:rsid w:val="00A506B9"/>
    <w:rsid w:val="00A50E41"/>
    <w:rsid w:val="00A51941"/>
    <w:rsid w:val="00A52988"/>
    <w:rsid w:val="00A5392F"/>
    <w:rsid w:val="00A54DEB"/>
    <w:rsid w:val="00A5787D"/>
    <w:rsid w:val="00A60532"/>
    <w:rsid w:val="00A61B7A"/>
    <w:rsid w:val="00A622CE"/>
    <w:rsid w:val="00A63A24"/>
    <w:rsid w:val="00A6429E"/>
    <w:rsid w:val="00A6474B"/>
    <w:rsid w:val="00A6760C"/>
    <w:rsid w:val="00A67A19"/>
    <w:rsid w:val="00A67C24"/>
    <w:rsid w:val="00A67F16"/>
    <w:rsid w:val="00A700D6"/>
    <w:rsid w:val="00A715E8"/>
    <w:rsid w:val="00A71D4E"/>
    <w:rsid w:val="00A72774"/>
    <w:rsid w:val="00A736C5"/>
    <w:rsid w:val="00A73C40"/>
    <w:rsid w:val="00A7609C"/>
    <w:rsid w:val="00A769DB"/>
    <w:rsid w:val="00A81075"/>
    <w:rsid w:val="00A824E6"/>
    <w:rsid w:val="00A827F8"/>
    <w:rsid w:val="00A83BDF"/>
    <w:rsid w:val="00A83E2E"/>
    <w:rsid w:val="00A84127"/>
    <w:rsid w:val="00A84F42"/>
    <w:rsid w:val="00A84FFA"/>
    <w:rsid w:val="00A8534A"/>
    <w:rsid w:val="00A85D25"/>
    <w:rsid w:val="00A86528"/>
    <w:rsid w:val="00A87E9B"/>
    <w:rsid w:val="00A90143"/>
    <w:rsid w:val="00A90274"/>
    <w:rsid w:val="00A90630"/>
    <w:rsid w:val="00A91492"/>
    <w:rsid w:val="00A91951"/>
    <w:rsid w:val="00A91FFF"/>
    <w:rsid w:val="00A94A6F"/>
    <w:rsid w:val="00A9512F"/>
    <w:rsid w:val="00A96B23"/>
    <w:rsid w:val="00AA00D9"/>
    <w:rsid w:val="00AA2A9E"/>
    <w:rsid w:val="00AA37D7"/>
    <w:rsid w:val="00AA40F4"/>
    <w:rsid w:val="00AA42A7"/>
    <w:rsid w:val="00AA5343"/>
    <w:rsid w:val="00AA5CBB"/>
    <w:rsid w:val="00AA718A"/>
    <w:rsid w:val="00AA75E2"/>
    <w:rsid w:val="00AA770A"/>
    <w:rsid w:val="00AB09B0"/>
    <w:rsid w:val="00AB0D60"/>
    <w:rsid w:val="00AB16D0"/>
    <w:rsid w:val="00AB29DE"/>
    <w:rsid w:val="00AB4389"/>
    <w:rsid w:val="00AB46AA"/>
    <w:rsid w:val="00AB6C0F"/>
    <w:rsid w:val="00AB6F51"/>
    <w:rsid w:val="00AC5302"/>
    <w:rsid w:val="00AC7100"/>
    <w:rsid w:val="00AC73F3"/>
    <w:rsid w:val="00AD0373"/>
    <w:rsid w:val="00AD211C"/>
    <w:rsid w:val="00AD473B"/>
    <w:rsid w:val="00AD4758"/>
    <w:rsid w:val="00AD47A2"/>
    <w:rsid w:val="00AD57F9"/>
    <w:rsid w:val="00AD5862"/>
    <w:rsid w:val="00AD5B6B"/>
    <w:rsid w:val="00AD72D1"/>
    <w:rsid w:val="00AE2567"/>
    <w:rsid w:val="00AE534F"/>
    <w:rsid w:val="00AE5C87"/>
    <w:rsid w:val="00AE66F4"/>
    <w:rsid w:val="00AF3B0C"/>
    <w:rsid w:val="00AF4CF7"/>
    <w:rsid w:val="00AF51EC"/>
    <w:rsid w:val="00AF66CB"/>
    <w:rsid w:val="00AF6BA9"/>
    <w:rsid w:val="00B00A84"/>
    <w:rsid w:val="00B02EEA"/>
    <w:rsid w:val="00B042F6"/>
    <w:rsid w:val="00B06096"/>
    <w:rsid w:val="00B07659"/>
    <w:rsid w:val="00B07C03"/>
    <w:rsid w:val="00B101DC"/>
    <w:rsid w:val="00B17531"/>
    <w:rsid w:val="00B17D0A"/>
    <w:rsid w:val="00B22D0F"/>
    <w:rsid w:val="00B241B0"/>
    <w:rsid w:val="00B250B8"/>
    <w:rsid w:val="00B250FD"/>
    <w:rsid w:val="00B264E2"/>
    <w:rsid w:val="00B322AC"/>
    <w:rsid w:val="00B327E4"/>
    <w:rsid w:val="00B327F1"/>
    <w:rsid w:val="00B32D69"/>
    <w:rsid w:val="00B3432F"/>
    <w:rsid w:val="00B347EA"/>
    <w:rsid w:val="00B34D4A"/>
    <w:rsid w:val="00B36D91"/>
    <w:rsid w:val="00B4038F"/>
    <w:rsid w:val="00B406C5"/>
    <w:rsid w:val="00B4209F"/>
    <w:rsid w:val="00B44FFC"/>
    <w:rsid w:val="00B4696C"/>
    <w:rsid w:val="00B46D4F"/>
    <w:rsid w:val="00B47299"/>
    <w:rsid w:val="00B50DF0"/>
    <w:rsid w:val="00B52B34"/>
    <w:rsid w:val="00B53444"/>
    <w:rsid w:val="00B5520C"/>
    <w:rsid w:val="00B56C77"/>
    <w:rsid w:val="00B608C8"/>
    <w:rsid w:val="00B62E0F"/>
    <w:rsid w:val="00B636F6"/>
    <w:rsid w:val="00B6450D"/>
    <w:rsid w:val="00B6485C"/>
    <w:rsid w:val="00B66065"/>
    <w:rsid w:val="00B668E1"/>
    <w:rsid w:val="00B66B9A"/>
    <w:rsid w:val="00B67A98"/>
    <w:rsid w:val="00B7105E"/>
    <w:rsid w:val="00B7177E"/>
    <w:rsid w:val="00B76866"/>
    <w:rsid w:val="00B76921"/>
    <w:rsid w:val="00B779AC"/>
    <w:rsid w:val="00B80646"/>
    <w:rsid w:val="00B80812"/>
    <w:rsid w:val="00B8254D"/>
    <w:rsid w:val="00B829F7"/>
    <w:rsid w:val="00B834FA"/>
    <w:rsid w:val="00B8392E"/>
    <w:rsid w:val="00B85327"/>
    <w:rsid w:val="00B85A67"/>
    <w:rsid w:val="00B875BD"/>
    <w:rsid w:val="00B92340"/>
    <w:rsid w:val="00B9326C"/>
    <w:rsid w:val="00B93DE5"/>
    <w:rsid w:val="00B93E9C"/>
    <w:rsid w:val="00B94358"/>
    <w:rsid w:val="00B955B6"/>
    <w:rsid w:val="00B95FE1"/>
    <w:rsid w:val="00B977A8"/>
    <w:rsid w:val="00BA05FA"/>
    <w:rsid w:val="00BA1288"/>
    <w:rsid w:val="00BA1D7C"/>
    <w:rsid w:val="00BA1E32"/>
    <w:rsid w:val="00BA2CD2"/>
    <w:rsid w:val="00BA31BD"/>
    <w:rsid w:val="00BA4592"/>
    <w:rsid w:val="00BA491F"/>
    <w:rsid w:val="00BA5AC6"/>
    <w:rsid w:val="00BA5C37"/>
    <w:rsid w:val="00BA60C9"/>
    <w:rsid w:val="00BA6875"/>
    <w:rsid w:val="00BA6938"/>
    <w:rsid w:val="00BA6CB6"/>
    <w:rsid w:val="00BA6FF9"/>
    <w:rsid w:val="00BA7C92"/>
    <w:rsid w:val="00BB00C0"/>
    <w:rsid w:val="00BB0779"/>
    <w:rsid w:val="00BB0FE0"/>
    <w:rsid w:val="00BB1519"/>
    <w:rsid w:val="00BB20A6"/>
    <w:rsid w:val="00BB36E6"/>
    <w:rsid w:val="00BB3FB5"/>
    <w:rsid w:val="00BB40CB"/>
    <w:rsid w:val="00BB52F3"/>
    <w:rsid w:val="00BB5A33"/>
    <w:rsid w:val="00BB6330"/>
    <w:rsid w:val="00BC040C"/>
    <w:rsid w:val="00BC2DA4"/>
    <w:rsid w:val="00BC2DDA"/>
    <w:rsid w:val="00BC478F"/>
    <w:rsid w:val="00BC4A52"/>
    <w:rsid w:val="00BC73F1"/>
    <w:rsid w:val="00BC7CCF"/>
    <w:rsid w:val="00BD1707"/>
    <w:rsid w:val="00BD3372"/>
    <w:rsid w:val="00BD440D"/>
    <w:rsid w:val="00BD5BEE"/>
    <w:rsid w:val="00BD5E55"/>
    <w:rsid w:val="00BD7ACC"/>
    <w:rsid w:val="00BE0358"/>
    <w:rsid w:val="00BE0933"/>
    <w:rsid w:val="00BE0D38"/>
    <w:rsid w:val="00BE11D6"/>
    <w:rsid w:val="00BE1607"/>
    <w:rsid w:val="00BE1717"/>
    <w:rsid w:val="00BE22C8"/>
    <w:rsid w:val="00BE2A2E"/>
    <w:rsid w:val="00BE3423"/>
    <w:rsid w:val="00BE5CD9"/>
    <w:rsid w:val="00BE735A"/>
    <w:rsid w:val="00BE7AF5"/>
    <w:rsid w:val="00BF04AF"/>
    <w:rsid w:val="00BF06E9"/>
    <w:rsid w:val="00BF2694"/>
    <w:rsid w:val="00BF5720"/>
    <w:rsid w:val="00BF6728"/>
    <w:rsid w:val="00C00564"/>
    <w:rsid w:val="00C00FE5"/>
    <w:rsid w:val="00C03634"/>
    <w:rsid w:val="00C07C75"/>
    <w:rsid w:val="00C101D7"/>
    <w:rsid w:val="00C10476"/>
    <w:rsid w:val="00C11CE3"/>
    <w:rsid w:val="00C1200E"/>
    <w:rsid w:val="00C12364"/>
    <w:rsid w:val="00C147A4"/>
    <w:rsid w:val="00C14F89"/>
    <w:rsid w:val="00C15122"/>
    <w:rsid w:val="00C15507"/>
    <w:rsid w:val="00C1681B"/>
    <w:rsid w:val="00C16EEC"/>
    <w:rsid w:val="00C200A3"/>
    <w:rsid w:val="00C21B48"/>
    <w:rsid w:val="00C2279E"/>
    <w:rsid w:val="00C2346D"/>
    <w:rsid w:val="00C23EAB"/>
    <w:rsid w:val="00C24794"/>
    <w:rsid w:val="00C31D63"/>
    <w:rsid w:val="00C320C8"/>
    <w:rsid w:val="00C32A42"/>
    <w:rsid w:val="00C32DFA"/>
    <w:rsid w:val="00C33EC5"/>
    <w:rsid w:val="00C34618"/>
    <w:rsid w:val="00C3519F"/>
    <w:rsid w:val="00C35871"/>
    <w:rsid w:val="00C3644D"/>
    <w:rsid w:val="00C40DB3"/>
    <w:rsid w:val="00C4343B"/>
    <w:rsid w:val="00C4386F"/>
    <w:rsid w:val="00C44279"/>
    <w:rsid w:val="00C50465"/>
    <w:rsid w:val="00C5052B"/>
    <w:rsid w:val="00C525D7"/>
    <w:rsid w:val="00C545CF"/>
    <w:rsid w:val="00C56479"/>
    <w:rsid w:val="00C603F6"/>
    <w:rsid w:val="00C6174F"/>
    <w:rsid w:val="00C61BED"/>
    <w:rsid w:val="00C6327A"/>
    <w:rsid w:val="00C64954"/>
    <w:rsid w:val="00C66CFD"/>
    <w:rsid w:val="00C67720"/>
    <w:rsid w:val="00C677AA"/>
    <w:rsid w:val="00C701F0"/>
    <w:rsid w:val="00C71C8E"/>
    <w:rsid w:val="00C71F75"/>
    <w:rsid w:val="00C75AEB"/>
    <w:rsid w:val="00C75D81"/>
    <w:rsid w:val="00C766EF"/>
    <w:rsid w:val="00C767AD"/>
    <w:rsid w:val="00C768C9"/>
    <w:rsid w:val="00C76E42"/>
    <w:rsid w:val="00C77237"/>
    <w:rsid w:val="00C80008"/>
    <w:rsid w:val="00C801C1"/>
    <w:rsid w:val="00C80DA2"/>
    <w:rsid w:val="00C80E16"/>
    <w:rsid w:val="00C80E81"/>
    <w:rsid w:val="00C80EAE"/>
    <w:rsid w:val="00C816A7"/>
    <w:rsid w:val="00C81FB5"/>
    <w:rsid w:val="00C82139"/>
    <w:rsid w:val="00C82954"/>
    <w:rsid w:val="00C82BD6"/>
    <w:rsid w:val="00C82ECB"/>
    <w:rsid w:val="00C84501"/>
    <w:rsid w:val="00C8620D"/>
    <w:rsid w:val="00C8699B"/>
    <w:rsid w:val="00C87B34"/>
    <w:rsid w:val="00C90744"/>
    <w:rsid w:val="00C93703"/>
    <w:rsid w:val="00C93796"/>
    <w:rsid w:val="00C93C7A"/>
    <w:rsid w:val="00C93D94"/>
    <w:rsid w:val="00C93F9B"/>
    <w:rsid w:val="00C940A0"/>
    <w:rsid w:val="00CA1495"/>
    <w:rsid w:val="00CA2013"/>
    <w:rsid w:val="00CA2DB6"/>
    <w:rsid w:val="00CA2DE1"/>
    <w:rsid w:val="00CA35BF"/>
    <w:rsid w:val="00CA42B1"/>
    <w:rsid w:val="00CA4901"/>
    <w:rsid w:val="00CA4A28"/>
    <w:rsid w:val="00CA4B11"/>
    <w:rsid w:val="00CA5926"/>
    <w:rsid w:val="00CA64ED"/>
    <w:rsid w:val="00CA7513"/>
    <w:rsid w:val="00CB0CEB"/>
    <w:rsid w:val="00CB2BA4"/>
    <w:rsid w:val="00CB35F5"/>
    <w:rsid w:val="00CB5C3F"/>
    <w:rsid w:val="00CB6C6E"/>
    <w:rsid w:val="00CB7569"/>
    <w:rsid w:val="00CB77E6"/>
    <w:rsid w:val="00CB7D6F"/>
    <w:rsid w:val="00CC1FCD"/>
    <w:rsid w:val="00CC53C7"/>
    <w:rsid w:val="00CC5D6F"/>
    <w:rsid w:val="00CC5ED4"/>
    <w:rsid w:val="00CC6966"/>
    <w:rsid w:val="00CC6969"/>
    <w:rsid w:val="00CC6A7F"/>
    <w:rsid w:val="00CC7694"/>
    <w:rsid w:val="00CD129F"/>
    <w:rsid w:val="00CD1CC3"/>
    <w:rsid w:val="00CD1F24"/>
    <w:rsid w:val="00CD2040"/>
    <w:rsid w:val="00CD441D"/>
    <w:rsid w:val="00CD44F6"/>
    <w:rsid w:val="00CD50FD"/>
    <w:rsid w:val="00CD531F"/>
    <w:rsid w:val="00CD57C1"/>
    <w:rsid w:val="00CD5D35"/>
    <w:rsid w:val="00CD731A"/>
    <w:rsid w:val="00CD77D2"/>
    <w:rsid w:val="00CD780E"/>
    <w:rsid w:val="00CD79E3"/>
    <w:rsid w:val="00CE1046"/>
    <w:rsid w:val="00CE1E55"/>
    <w:rsid w:val="00CE3EC2"/>
    <w:rsid w:val="00CE4371"/>
    <w:rsid w:val="00CE671F"/>
    <w:rsid w:val="00CF3AD5"/>
    <w:rsid w:val="00CF4BFA"/>
    <w:rsid w:val="00CF5774"/>
    <w:rsid w:val="00D0162F"/>
    <w:rsid w:val="00D01B7B"/>
    <w:rsid w:val="00D0231E"/>
    <w:rsid w:val="00D0323F"/>
    <w:rsid w:val="00D032EA"/>
    <w:rsid w:val="00D03392"/>
    <w:rsid w:val="00D03A10"/>
    <w:rsid w:val="00D05532"/>
    <w:rsid w:val="00D05A80"/>
    <w:rsid w:val="00D05DC2"/>
    <w:rsid w:val="00D06040"/>
    <w:rsid w:val="00D06BA9"/>
    <w:rsid w:val="00D10FE7"/>
    <w:rsid w:val="00D139F9"/>
    <w:rsid w:val="00D1413F"/>
    <w:rsid w:val="00D14DAD"/>
    <w:rsid w:val="00D155B5"/>
    <w:rsid w:val="00D16053"/>
    <w:rsid w:val="00D174DA"/>
    <w:rsid w:val="00D17B64"/>
    <w:rsid w:val="00D2085A"/>
    <w:rsid w:val="00D227A5"/>
    <w:rsid w:val="00D238D3"/>
    <w:rsid w:val="00D24689"/>
    <w:rsid w:val="00D25EAB"/>
    <w:rsid w:val="00D2606E"/>
    <w:rsid w:val="00D26A4B"/>
    <w:rsid w:val="00D301DA"/>
    <w:rsid w:val="00D303FF"/>
    <w:rsid w:val="00D318B1"/>
    <w:rsid w:val="00D31B7D"/>
    <w:rsid w:val="00D31E19"/>
    <w:rsid w:val="00D328E3"/>
    <w:rsid w:val="00D36ADA"/>
    <w:rsid w:val="00D3757D"/>
    <w:rsid w:val="00D37B3C"/>
    <w:rsid w:val="00D37B5A"/>
    <w:rsid w:val="00D400B6"/>
    <w:rsid w:val="00D40956"/>
    <w:rsid w:val="00D40C6B"/>
    <w:rsid w:val="00D414F0"/>
    <w:rsid w:val="00D41C14"/>
    <w:rsid w:val="00D42AC4"/>
    <w:rsid w:val="00D43377"/>
    <w:rsid w:val="00D44C91"/>
    <w:rsid w:val="00D45589"/>
    <w:rsid w:val="00D45665"/>
    <w:rsid w:val="00D45DF6"/>
    <w:rsid w:val="00D534F4"/>
    <w:rsid w:val="00D53D0A"/>
    <w:rsid w:val="00D54A91"/>
    <w:rsid w:val="00D558AB"/>
    <w:rsid w:val="00D55F93"/>
    <w:rsid w:val="00D5695E"/>
    <w:rsid w:val="00D56C77"/>
    <w:rsid w:val="00D61318"/>
    <w:rsid w:val="00D61652"/>
    <w:rsid w:val="00D638E2"/>
    <w:rsid w:val="00D64AB3"/>
    <w:rsid w:val="00D653D9"/>
    <w:rsid w:val="00D6602D"/>
    <w:rsid w:val="00D668A7"/>
    <w:rsid w:val="00D674E4"/>
    <w:rsid w:val="00D73343"/>
    <w:rsid w:val="00D738A7"/>
    <w:rsid w:val="00D74116"/>
    <w:rsid w:val="00D75A40"/>
    <w:rsid w:val="00D75E17"/>
    <w:rsid w:val="00D75FD9"/>
    <w:rsid w:val="00D76720"/>
    <w:rsid w:val="00D76CB3"/>
    <w:rsid w:val="00D8129D"/>
    <w:rsid w:val="00D81B0D"/>
    <w:rsid w:val="00D82BD4"/>
    <w:rsid w:val="00D839B9"/>
    <w:rsid w:val="00D84236"/>
    <w:rsid w:val="00D8495A"/>
    <w:rsid w:val="00D858FC"/>
    <w:rsid w:val="00D86579"/>
    <w:rsid w:val="00D866E5"/>
    <w:rsid w:val="00D86DF9"/>
    <w:rsid w:val="00D87926"/>
    <w:rsid w:val="00D87B73"/>
    <w:rsid w:val="00D90D74"/>
    <w:rsid w:val="00D913D7"/>
    <w:rsid w:val="00D9175F"/>
    <w:rsid w:val="00D928A2"/>
    <w:rsid w:val="00D94276"/>
    <w:rsid w:val="00D949DA"/>
    <w:rsid w:val="00D955E9"/>
    <w:rsid w:val="00D964C5"/>
    <w:rsid w:val="00D97202"/>
    <w:rsid w:val="00D97534"/>
    <w:rsid w:val="00DA02EE"/>
    <w:rsid w:val="00DA1126"/>
    <w:rsid w:val="00DA15E4"/>
    <w:rsid w:val="00DA1970"/>
    <w:rsid w:val="00DA1EED"/>
    <w:rsid w:val="00DA28BF"/>
    <w:rsid w:val="00DA312A"/>
    <w:rsid w:val="00DA36B0"/>
    <w:rsid w:val="00DA5677"/>
    <w:rsid w:val="00DA6F12"/>
    <w:rsid w:val="00DA6FB2"/>
    <w:rsid w:val="00DA7D35"/>
    <w:rsid w:val="00DB03EE"/>
    <w:rsid w:val="00DB1302"/>
    <w:rsid w:val="00DB13AF"/>
    <w:rsid w:val="00DB273A"/>
    <w:rsid w:val="00DB2E47"/>
    <w:rsid w:val="00DB5B0C"/>
    <w:rsid w:val="00DB5CE5"/>
    <w:rsid w:val="00DB72D8"/>
    <w:rsid w:val="00DC09B4"/>
    <w:rsid w:val="00DC19B2"/>
    <w:rsid w:val="00DC1E7A"/>
    <w:rsid w:val="00DC4182"/>
    <w:rsid w:val="00DC4814"/>
    <w:rsid w:val="00DC5213"/>
    <w:rsid w:val="00DC7943"/>
    <w:rsid w:val="00DD0A85"/>
    <w:rsid w:val="00DD1008"/>
    <w:rsid w:val="00DD2CC2"/>
    <w:rsid w:val="00DD2D61"/>
    <w:rsid w:val="00DD4CF3"/>
    <w:rsid w:val="00DD4D67"/>
    <w:rsid w:val="00DD4E4D"/>
    <w:rsid w:val="00DD5871"/>
    <w:rsid w:val="00DD6487"/>
    <w:rsid w:val="00DE009E"/>
    <w:rsid w:val="00DE0450"/>
    <w:rsid w:val="00DE0E47"/>
    <w:rsid w:val="00DE2682"/>
    <w:rsid w:val="00DE2828"/>
    <w:rsid w:val="00DE2CBB"/>
    <w:rsid w:val="00DE356A"/>
    <w:rsid w:val="00DE3795"/>
    <w:rsid w:val="00DE3DC9"/>
    <w:rsid w:val="00DE4102"/>
    <w:rsid w:val="00DE4983"/>
    <w:rsid w:val="00DE4C08"/>
    <w:rsid w:val="00DE662C"/>
    <w:rsid w:val="00DE6760"/>
    <w:rsid w:val="00DE6C4E"/>
    <w:rsid w:val="00DE7155"/>
    <w:rsid w:val="00DF19DE"/>
    <w:rsid w:val="00DF4048"/>
    <w:rsid w:val="00DF4135"/>
    <w:rsid w:val="00DF428F"/>
    <w:rsid w:val="00DF6238"/>
    <w:rsid w:val="00DF623D"/>
    <w:rsid w:val="00DF6D60"/>
    <w:rsid w:val="00E00159"/>
    <w:rsid w:val="00E00B25"/>
    <w:rsid w:val="00E032AE"/>
    <w:rsid w:val="00E03744"/>
    <w:rsid w:val="00E049EF"/>
    <w:rsid w:val="00E04B44"/>
    <w:rsid w:val="00E06C13"/>
    <w:rsid w:val="00E0760C"/>
    <w:rsid w:val="00E1040B"/>
    <w:rsid w:val="00E10B54"/>
    <w:rsid w:val="00E10CC4"/>
    <w:rsid w:val="00E11D4C"/>
    <w:rsid w:val="00E1215D"/>
    <w:rsid w:val="00E13294"/>
    <w:rsid w:val="00E13412"/>
    <w:rsid w:val="00E14E59"/>
    <w:rsid w:val="00E169D8"/>
    <w:rsid w:val="00E2029F"/>
    <w:rsid w:val="00E21396"/>
    <w:rsid w:val="00E216CA"/>
    <w:rsid w:val="00E22A0E"/>
    <w:rsid w:val="00E238F9"/>
    <w:rsid w:val="00E23E6E"/>
    <w:rsid w:val="00E24282"/>
    <w:rsid w:val="00E2609F"/>
    <w:rsid w:val="00E3041E"/>
    <w:rsid w:val="00E30B14"/>
    <w:rsid w:val="00E30BEF"/>
    <w:rsid w:val="00E320BB"/>
    <w:rsid w:val="00E32F94"/>
    <w:rsid w:val="00E35C7D"/>
    <w:rsid w:val="00E36F84"/>
    <w:rsid w:val="00E37270"/>
    <w:rsid w:val="00E37C90"/>
    <w:rsid w:val="00E400F8"/>
    <w:rsid w:val="00E42C98"/>
    <w:rsid w:val="00E4466B"/>
    <w:rsid w:val="00E447DF"/>
    <w:rsid w:val="00E44D8E"/>
    <w:rsid w:val="00E47392"/>
    <w:rsid w:val="00E474A2"/>
    <w:rsid w:val="00E47CC2"/>
    <w:rsid w:val="00E507C0"/>
    <w:rsid w:val="00E50A36"/>
    <w:rsid w:val="00E50A4B"/>
    <w:rsid w:val="00E5191A"/>
    <w:rsid w:val="00E546EF"/>
    <w:rsid w:val="00E54B5C"/>
    <w:rsid w:val="00E55226"/>
    <w:rsid w:val="00E55AB1"/>
    <w:rsid w:val="00E56456"/>
    <w:rsid w:val="00E5704E"/>
    <w:rsid w:val="00E57AE4"/>
    <w:rsid w:val="00E61A50"/>
    <w:rsid w:val="00E61D57"/>
    <w:rsid w:val="00E631B0"/>
    <w:rsid w:val="00E6377F"/>
    <w:rsid w:val="00E668B3"/>
    <w:rsid w:val="00E67D68"/>
    <w:rsid w:val="00E70AC1"/>
    <w:rsid w:val="00E70E6E"/>
    <w:rsid w:val="00E71620"/>
    <w:rsid w:val="00E724AD"/>
    <w:rsid w:val="00E737B7"/>
    <w:rsid w:val="00E7591D"/>
    <w:rsid w:val="00E75983"/>
    <w:rsid w:val="00E7643C"/>
    <w:rsid w:val="00E76925"/>
    <w:rsid w:val="00E76D35"/>
    <w:rsid w:val="00E76FEB"/>
    <w:rsid w:val="00E80511"/>
    <w:rsid w:val="00E80E60"/>
    <w:rsid w:val="00E81B71"/>
    <w:rsid w:val="00E81CE6"/>
    <w:rsid w:val="00E82124"/>
    <w:rsid w:val="00E83325"/>
    <w:rsid w:val="00E8347A"/>
    <w:rsid w:val="00E834B5"/>
    <w:rsid w:val="00E83A57"/>
    <w:rsid w:val="00E84683"/>
    <w:rsid w:val="00E90A02"/>
    <w:rsid w:val="00E90D7C"/>
    <w:rsid w:val="00E91446"/>
    <w:rsid w:val="00E91AA1"/>
    <w:rsid w:val="00E9346C"/>
    <w:rsid w:val="00E9550B"/>
    <w:rsid w:val="00E95B1F"/>
    <w:rsid w:val="00E967ED"/>
    <w:rsid w:val="00E96ABB"/>
    <w:rsid w:val="00E96D1A"/>
    <w:rsid w:val="00EA018B"/>
    <w:rsid w:val="00EA1080"/>
    <w:rsid w:val="00EA1B0B"/>
    <w:rsid w:val="00EA1F07"/>
    <w:rsid w:val="00EA2AC1"/>
    <w:rsid w:val="00EA3230"/>
    <w:rsid w:val="00EA3B45"/>
    <w:rsid w:val="00EA493E"/>
    <w:rsid w:val="00EA72A6"/>
    <w:rsid w:val="00EA75CF"/>
    <w:rsid w:val="00EA765D"/>
    <w:rsid w:val="00EA78CA"/>
    <w:rsid w:val="00EA78FA"/>
    <w:rsid w:val="00EB2179"/>
    <w:rsid w:val="00EB266C"/>
    <w:rsid w:val="00EB278F"/>
    <w:rsid w:val="00EB2793"/>
    <w:rsid w:val="00EB4784"/>
    <w:rsid w:val="00EB61DC"/>
    <w:rsid w:val="00EB79EF"/>
    <w:rsid w:val="00EC0805"/>
    <w:rsid w:val="00EC09AD"/>
    <w:rsid w:val="00EC395A"/>
    <w:rsid w:val="00EC3BB3"/>
    <w:rsid w:val="00EC58FA"/>
    <w:rsid w:val="00EC6358"/>
    <w:rsid w:val="00EC678F"/>
    <w:rsid w:val="00EC68D9"/>
    <w:rsid w:val="00EC7524"/>
    <w:rsid w:val="00EC7DDF"/>
    <w:rsid w:val="00ED0EB5"/>
    <w:rsid w:val="00ED15A7"/>
    <w:rsid w:val="00ED1BB2"/>
    <w:rsid w:val="00ED733D"/>
    <w:rsid w:val="00ED77D5"/>
    <w:rsid w:val="00ED7BB4"/>
    <w:rsid w:val="00EE2B08"/>
    <w:rsid w:val="00EE3060"/>
    <w:rsid w:val="00EE399A"/>
    <w:rsid w:val="00EE3DE3"/>
    <w:rsid w:val="00EE45D3"/>
    <w:rsid w:val="00EE6383"/>
    <w:rsid w:val="00EF0073"/>
    <w:rsid w:val="00EF2025"/>
    <w:rsid w:val="00EF23FC"/>
    <w:rsid w:val="00EF3EFF"/>
    <w:rsid w:val="00EF5891"/>
    <w:rsid w:val="00EF6195"/>
    <w:rsid w:val="00F00988"/>
    <w:rsid w:val="00F00A8B"/>
    <w:rsid w:val="00F012EA"/>
    <w:rsid w:val="00F014C1"/>
    <w:rsid w:val="00F01DD5"/>
    <w:rsid w:val="00F026EF"/>
    <w:rsid w:val="00F03702"/>
    <w:rsid w:val="00F0386E"/>
    <w:rsid w:val="00F04722"/>
    <w:rsid w:val="00F04A7E"/>
    <w:rsid w:val="00F04C74"/>
    <w:rsid w:val="00F0525C"/>
    <w:rsid w:val="00F06259"/>
    <w:rsid w:val="00F064EE"/>
    <w:rsid w:val="00F06D0B"/>
    <w:rsid w:val="00F10074"/>
    <w:rsid w:val="00F11192"/>
    <w:rsid w:val="00F1262E"/>
    <w:rsid w:val="00F138BC"/>
    <w:rsid w:val="00F13B6C"/>
    <w:rsid w:val="00F143D5"/>
    <w:rsid w:val="00F16BF4"/>
    <w:rsid w:val="00F174B8"/>
    <w:rsid w:val="00F201FE"/>
    <w:rsid w:val="00F2133A"/>
    <w:rsid w:val="00F21C19"/>
    <w:rsid w:val="00F23F1D"/>
    <w:rsid w:val="00F23FE7"/>
    <w:rsid w:val="00F26547"/>
    <w:rsid w:val="00F26CC3"/>
    <w:rsid w:val="00F278D4"/>
    <w:rsid w:val="00F27AFA"/>
    <w:rsid w:val="00F31277"/>
    <w:rsid w:val="00F31597"/>
    <w:rsid w:val="00F31786"/>
    <w:rsid w:val="00F3325F"/>
    <w:rsid w:val="00F333EA"/>
    <w:rsid w:val="00F35AE0"/>
    <w:rsid w:val="00F37C4F"/>
    <w:rsid w:val="00F40067"/>
    <w:rsid w:val="00F40DB8"/>
    <w:rsid w:val="00F41048"/>
    <w:rsid w:val="00F42943"/>
    <w:rsid w:val="00F42D0E"/>
    <w:rsid w:val="00F438C8"/>
    <w:rsid w:val="00F44538"/>
    <w:rsid w:val="00F44A3D"/>
    <w:rsid w:val="00F44B0A"/>
    <w:rsid w:val="00F44D32"/>
    <w:rsid w:val="00F46AD3"/>
    <w:rsid w:val="00F504AC"/>
    <w:rsid w:val="00F531EC"/>
    <w:rsid w:val="00F53745"/>
    <w:rsid w:val="00F53E31"/>
    <w:rsid w:val="00F53EE2"/>
    <w:rsid w:val="00F54002"/>
    <w:rsid w:val="00F54415"/>
    <w:rsid w:val="00F54459"/>
    <w:rsid w:val="00F54895"/>
    <w:rsid w:val="00F548B9"/>
    <w:rsid w:val="00F54B78"/>
    <w:rsid w:val="00F55FE7"/>
    <w:rsid w:val="00F5609C"/>
    <w:rsid w:val="00F603F7"/>
    <w:rsid w:val="00F60F47"/>
    <w:rsid w:val="00F62807"/>
    <w:rsid w:val="00F628DB"/>
    <w:rsid w:val="00F63E76"/>
    <w:rsid w:val="00F63F7E"/>
    <w:rsid w:val="00F6611E"/>
    <w:rsid w:val="00F671E5"/>
    <w:rsid w:val="00F7191D"/>
    <w:rsid w:val="00F71A7A"/>
    <w:rsid w:val="00F7478B"/>
    <w:rsid w:val="00F74935"/>
    <w:rsid w:val="00F74CE3"/>
    <w:rsid w:val="00F75067"/>
    <w:rsid w:val="00F76190"/>
    <w:rsid w:val="00F76353"/>
    <w:rsid w:val="00F7647F"/>
    <w:rsid w:val="00F776AC"/>
    <w:rsid w:val="00F80222"/>
    <w:rsid w:val="00F815C3"/>
    <w:rsid w:val="00F8173E"/>
    <w:rsid w:val="00F820E2"/>
    <w:rsid w:val="00F8244E"/>
    <w:rsid w:val="00F83139"/>
    <w:rsid w:val="00F833D5"/>
    <w:rsid w:val="00F83C06"/>
    <w:rsid w:val="00F8522A"/>
    <w:rsid w:val="00F85E72"/>
    <w:rsid w:val="00F86635"/>
    <w:rsid w:val="00F9008B"/>
    <w:rsid w:val="00F90D08"/>
    <w:rsid w:val="00F90DBE"/>
    <w:rsid w:val="00F90F25"/>
    <w:rsid w:val="00F915F6"/>
    <w:rsid w:val="00F9288C"/>
    <w:rsid w:val="00F9577F"/>
    <w:rsid w:val="00F96F75"/>
    <w:rsid w:val="00F977BE"/>
    <w:rsid w:val="00FA0295"/>
    <w:rsid w:val="00FA0491"/>
    <w:rsid w:val="00FA072C"/>
    <w:rsid w:val="00FA1F4E"/>
    <w:rsid w:val="00FA631C"/>
    <w:rsid w:val="00FA6FA9"/>
    <w:rsid w:val="00FB0691"/>
    <w:rsid w:val="00FB177E"/>
    <w:rsid w:val="00FB17C1"/>
    <w:rsid w:val="00FB2A61"/>
    <w:rsid w:val="00FB2D8E"/>
    <w:rsid w:val="00FB4003"/>
    <w:rsid w:val="00FB5695"/>
    <w:rsid w:val="00FB5A47"/>
    <w:rsid w:val="00FB634B"/>
    <w:rsid w:val="00FB6B26"/>
    <w:rsid w:val="00FB6C84"/>
    <w:rsid w:val="00FB7F96"/>
    <w:rsid w:val="00FC0192"/>
    <w:rsid w:val="00FC1F21"/>
    <w:rsid w:val="00FC3426"/>
    <w:rsid w:val="00FC3EE7"/>
    <w:rsid w:val="00FC3F14"/>
    <w:rsid w:val="00FC48E9"/>
    <w:rsid w:val="00FC4B1D"/>
    <w:rsid w:val="00FC7065"/>
    <w:rsid w:val="00FD0524"/>
    <w:rsid w:val="00FD2522"/>
    <w:rsid w:val="00FD27CB"/>
    <w:rsid w:val="00FD2D8E"/>
    <w:rsid w:val="00FD2EB7"/>
    <w:rsid w:val="00FD31C0"/>
    <w:rsid w:val="00FD51A2"/>
    <w:rsid w:val="00FD5C15"/>
    <w:rsid w:val="00FD5DA3"/>
    <w:rsid w:val="00FD612E"/>
    <w:rsid w:val="00FD70F6"/>
    <w:rsid w:val="00FD7D19"/>
    <w:rsid w:val="00FE3E23"/>
    <w:rsid w:val="00FE442F"/>
    <w:rsid w:val="00FE4755"/>
    <w:rsid w:val="00FE5EDC"/>
    <w:rsid w:val="00FE6442"/>
    <w:rsid w:val="00FE731E"/>
    <w:rsid w:val="00FF160A"/>
    <w:rsid w:val="00FF1D7C"/>
    <w:rsid w:val="00FF2548"/>
    <w:rsid w:val="00FF436E"/>
    <w:rsid w:val="00FF6388"/>
    <w:rsid w:val="00FF6FC4"/>
    <w:rsid w:val="00FF7ED0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E304A"/>
  <w15:docId w15:val="{87D3E9E8-CA48-4B04-9B84-F07A0E2E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49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287F49"/>
    <w:pPr>
      <w:keepNext/>
      <w:jc w:val="center"/>
      <w:outlineLvl w:val="1"/>
    </w:pPr>
    <w:rPr>
      <w:rFonts w:eastAsia="Arial Unicode MS"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7F49"/>
    <w:pPr>
      <w:jc w:val="center"/>
    </w:pPr>
    <w:rPr>
      <w:b/>
      <w:bCs/>
    </w:rPr>
  </w:style>
  <w:style w:type="paragraph" w:styleId="a4">
    <w:name w:val="Body Text Indent"/>
    <w:basedOn w:val="a"/>
    <w:semiHidden/>
    <w:rsid w:val="00287F49"/>
    <w:pPr>
      <w:ind w:left="780"/>
    </w:pPr>
    <w:rPr>
      <w:i/>
      <w:iCs/>
      <w:sz w:val="28"/>
    </w:rPr>
  </w:style>
  <w:style w:type="paragraph" w:styleId="a5">
    <w:name w:val="Body Text"/>
    <w:basedOn w:val="a"/>
    <w:semiHidden/>
    <w:rsid w:val="00287F49"/>
    <w:rPr>
      <w:i/>
      <w:iCs/>
    </w:rPr>
  </w:style>
  <w:style w:type="paragraph" w:styleId="20">
    <w:name w:val="Body Text 2"/>
    <w:basedOn w:val="a"/>
    <w:semiHidden/>
    <w:rsid w:val="00287F49"/>
    <w:rPr>
      <w:sz w:val="28"/>
    </w:rPr>
  </w:style>
  <w:style w:type="paragraph" w:styleId="3">
    <w:name w:val="Body Text 3"/>
    <w:basedOn w:val="a"/>
    <w:semiHidden/>
    <w:rsid w:val="00287F49"/>
    <w:pPr>
      <w:tabs>
        <w:tab w:val="left" w:pos="540"/>
      </w:tabs>
      <w:jc w:val="both"/>
    </w:pPr>
    <w:rPr>
      <w:sz w:val="28"/>
    </w:rPr>
  </w:style>
  <w:style w:type="paragraph" w:styleId="21">
    <w:name w:val="Body Text Indent 2"/>
    <w:basedOn w:val="a"/>
    <w:link w:val="22"/>
    <w:semiHidden/>
    <w:rsid w:val="00287F49"/>
    <w:pPr>
      <w:shd w:val="clear" w:color="auto" w:fill="FFFFFF"/>
      <w:spacing w:before="5"/>
      <w:ind w:right="10" w:firstLine="567"/>
      <w:jc w:val="both"/>
    </w:pPr>
    <w:rPr>
      <w:sz w:val="28"/>
      <w:szCs w:val="28"/>
    </w:rPr>
  </w:style>
  <w:style w:type="paragraph" w:styleId="30">
    <w:name w:val="Body Text Indent 3"/>
    <w:basedOn w:val="a"/>
    <w:semiHidden/>
    <w:rsid w:val="00287F49"/>
    <w:pPr>
      <w:spacing w:after="120"/>
      <w:ind w:left="283"/>
    </w:pPr>
    <w:rPr>
      <w:sz w:val="16"/>
      <w:szCs w:val="16"/>
    </w:rPr>
  </w:style>
  <w:style w:type="paragraph" w:customStyle="1" w:styleId="Just">
    <w:name w:val="Just"/>
    <w:rsid w:val="00287F49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287F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A7B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5316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1607"/>
    <w:rPr>
      <w:sz w:val="24"/>
      <w:szCs w:val="24"/>
      <w:lang w:val="uk-UA"/>
    </w:rPr>
  </w:style>
  <w:style w:type="paragraph" w:styleId="aa">
    <w:name w:val="footer"/>
    <w:basedOn w:val="a"/>
    <w:link w:val="ab"/>
    <w:uiPriority w:val="99"/>
    <w:unhideWhenUsed/>
    <w:rsid w:val="005316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1607"/>
    <w:rPr>
      <w:sz w:val="24"/>
      <w:szCs w:val="24"/>
      <w:lang w:val="uk-UA"/>
    </w:rPr>
  </w:style>
  <w:style w:type="character" w:styleId="ac">
    <w:name w:val="Placeholder Text"/>
    <w:basedOn w:val="a0"/>
    <w:uiPriority w:val="99"/>
    <w:semiHidden/>
    <w:rsid w:val="008965F4"/>
    <w:rPr>
      <w:color w:val="808080"/>
    </w:rPr>
  </w:style>
  <w:style w:type="paragraph" w:styleId="ad">
    <w:name w:val="List Paragraph"/>
    <w:basedOn w:val="a"/>
    <w:uiPriority w:val="34"/>
    <w:qFormat/>
    <w:rsid w:val="00F544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semiHidden/>
    <w:rsid w:val="008E77A8"/>
    <w:rPr>
      <w:sz w:val="28"/>
      <w:szCs w:val="28"/>
      <w:shd w:val="clear" w:color="auto" w:fill="FFFFFF"/>
      <w:lang w:val="uk-UA"/>
    </w:rPr>
  </w:style>
  <w:style w:type="character" w:customStyle="1" w:styleId="FontStyle38">
    <w:name w:val="Font Style38"/>
    <w:basedOn w:val="a0"/>
    <w:uiPriority w:val="99"/>
    <w:rsid w:val="00630D49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630D49"/>
    <w:pPr>
      <w:widowControl w:val="0"/>
      <w:autoSpaceDE w:val="0"/>
      <w:autoSpaceDN w:val="0"/>
      <w:adjustRightInd w:val="0"/>
      <w:spacing w:line="322" w:lineRule="exact"/>
      <w:ind w:firstLine="965"/>
    </w:pPr>
    <w:rPr>
      <w:lang w:val="ru-RU"/>
    </w:rPr>
  </w:style>
  <w:style w:type="paragraph" w:styleId="ae">
    <w:name w:val="Normal (Web)"/>
    <w:basedOn w:val="a"/>
    <w:uiPriority w:val="99"/>
    <w:unhideWhenUsed/>
    <w:rsid w:val="00744766"/>
    <w:pPr>
      <w:spacing w:before="100" w:beforeAutospacing="1" w:after="100" w:afterAutospacing="1"/>
    </w:pPr>
    <w:rPr>
      <w:lang w:val="ru-RU"/>
    </w:rPr>
  </w:style>
  <w:style w:type="paragraph" w:customStyle="1" w:styleId="af">
    <w:name w:val="Знак"/>
    <w:basedOn w:val="a"/>
    <w:rsid w:val="00161B6F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rvts23">
    <w:name w:val="rvts23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rvts37">
    <w:name w:val="rvts37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  <w:vertAlign w:val="superscript"/>
    </w:rPr>
  </w:style>
  <w:style w:type="character" w:customStyle="1" w:styleId="rvts52">
    <w:name w:val="rvts52"/>
    <w:basedOn w:val="a0"/>
    <w:rsid w:val="001D206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pacing w:val="21"/>
      <w:sz w:val="24"/>
      <w:szCs w:val="24"/>
      <w:u w:val="none"/>
      <w:effect w:val="none"/>
    </w:rPr>
  </w:style>
  <w:style w:type="character" w:customStyle="1" w:styleId="rvts78">
    <w:name w:val="rvts78"/>
    <w:basedOn w:val="a0"/>
    <w:rsid w:val="001D206B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3"/>
      <w:sz w:val="40"/>
      <w:szCs w:val="40"/>
      <w:u w:val="none"/>
      <w:effect w:val="none"/>
    </w:rPr>
  </w:style>
  <w:style w:type="paragraph" w:customStyle="1" w:styleId="rvps71">
    <w:name w:val="rvps71"/>
    <w:basedOn w:val="a"/>
    <w:rsid w:val="001D206B"/>
    <w:pPr>
      <w:spacing w:before="107" w:after="107"/>
      <w:ind w:left="322" w:right="322"/>
      <w:jc w:val="center"/>
    </w:pPr>
    <w:rPr>
      <w:lang w:val="ru-RU"/>
    </w:rPr>
  </w:style>
  <w:style w:type="paragraph" w:customStyle="1" w:styleId="rvps171">
    <w:name w:val="rvps171"/>
    <w:basedOn w:val="a"/>
    <w:rsid w:val="001D206B"/>
    <w:pPr>
      <w:spacing w:before="215" w:after="107"/>
      <w:ind w:left="322" w:right="322"/>
      <w:jc w:val="center"/>
    </w:pPr>
    <w:rPr>
      <w:lang w:val="ru-RU"/>
    </w:rPr>
  </w:style>
  <w:style w:type="paragraph" w:customStyle="1" w:styleId="rvps61">
    <w:name w:val="rvps61"/>
    <w:basedOn w:val="a"/>
    <w:rsid w:val="001D206B"/>
    <w:pPr>
      <w:spacing w:before="215" w:after="107"/>
      <w:ind w:left="322" w:right="322"/>
      <w:jc w:val="center"/>
    </w:pPr>
    <w:rPr>
      <w:lang w:val="ru-RU"/>
    </w:rPr>
  </w:style>
  <w:style w:type="paragraph" w:customStyle="1" w:styleId="rvps21">
    <w:name w:val="rvps21"/>
    <w:basedOn w:val="a"/>
    <w:rsid w:val="001D206B"/>
    <w:pPr>
      <w:spacing w:after="107"/>
      <w:ind w:firstLine="322"/>
      <w:jc w:val="both"/>
    </w:pPr>
    <w:rPr>
      <w:lang w:val="ru-RU"/>
    </w:rPr>
  </w:style>
  <w:style w:type="paragraph" w:styleId="af0">
    <w:name w:val="No Spacing"/>
    <w:uiPriority w:val="1"/>
    <w:qFormat/>
    <w:rsid w:val="00353851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a"/>
    <w:rsid w:val="00521B96"/>
    <w:pPr>
      <w:spacing w:before="100" w:beforeAutospacing="1" w:after="100" w:afterAutospacing="1"/>
    </w:pPr>
    <w:rPr>
      <w:lang w:val="ru-RU"/>
    </w:rPr>
  </w:style>
  <w:style w:type="character" w:styleId="af1">
    <w:name w:val="Hyperlink"/>
    <w:basedOn w:val="a0"/>
    <w:uiPriority w:val="99"/>
    <w:semiHidden/>
    <w:unhideWhenUsed/>
    <w:rsid w:val="00521B96"/>
    <w:rPr>
      <w:color w:val="0000FF"/>
      <w:u w:val="single"/>
    </w:rPr>
  </w:style>
  <w:style w:type="character" w:customStyle="1" w:styleId="1">
    <w:name w:val="Основной текст1"/>
    <w:basedOn w:val="a0"/>
    <w:rsid w:val="006B2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pple-converted-space">
    <w:name w:val="apple-converted-space"/>
    <w:basedOn w:val="a0"/>
    <w:rsid w:val="00FB5A47"/>
  </w:style>
  <w:style w:type="paragraph" w:customStyle="1" w:styleId="ps0">
    <w:name w:val="ps0"/>
    <w:basedOn w:val="a"/>
    <w:rsid w:val="00144DB3"/>
    <w:pPr>
      <w:spacing w:before="100" w:beforeAutospacing="1" w:after="100" w:afterAutospacing="1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8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292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3" w:color="DCDCDC"/>
                <w:bottom w:val="single" w:sz="4" w:space="0" w:color="DCDCDC"/>
                <w:right w:val="single" w:sz="4" w:space="3" w:color="DCDCDC"/>
              </w:divBdr>
              <w:divsChild>
                <w:div w:id="371810536">
                  <w:marLeft w:val="-54"/>
                  <w:marRight w:val="-54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single" w:sz="8" w:space="5" w:color="2474B1"/>
                    <w:right w:val="none" w:sz="0" w:space="0" w:color="auto"/>
                  </w:divBdr>
                </w:div>
                <w:div w:id="15363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/>
              <a:t>Скасовані рішення (постанови) суду першої інстанції </a:t>
            </a:r>
            <a:r>
              <a:rPr lang="ru-RU" sz="1200"/>
              <a:t>(усього -1700)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Скасовані рішення (постанови) суду першої інстанції (усього -1700)</c:v>
                </c:pt>
              </c:strCache>
            </c:strRef>
          </c:tx>
          <c:spPr>
            <a:effectLst>
              <a:outerShdw blurRad="57150" dist="19050" dir="5400000" algn="ctr" rotWithShape="0">
                <a:srgbClr val="000000">
                  <a:alpha val="61000"/>
                </a:srgbClr>
              </a:outerShdw>
            </a:effectLst>
            <a:scene3d>
              <a:camera prst="orthographicFront"/>
              <a:lightRig rig="threePt" dir="t"/>
            </a:scene3d>
            <a:sp3d>
              <a:bevelT prst="angle"/>
              <a:bevelB w="139700" h="139700" prst="divot"/>
            </a:sp3d>
          </c:spPr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prst="angle"/>
                <a:bevelB w="139700" h="139700" prst="divot"/>
              </a:sp3d>
            </c:spPr>
            <c:extLst>
              <c:ext xmlns:c16="http://schemas.microsoft.com/office/drawing/2014/chart" uri="{C3380CC4-5D6E-409C-BE32-E72D297353CC}">
                <c16:uniqueId val="{00000001-A2C4-457E-ACC6-2C8C98D2BBE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prst="angle"/>
                <a:bevelB w="139700" h="139700" prst="divot"/>
              </a:sp3d>
            </c:spPr>
            <c:extLst>
              <c:ext xmlns:c16="http://schemas.microsoft.com/office/drawing/2014/chart" uri="{C3380CC4-5D6E-409C-BE32-E72D297353CC}">
                <c16:uniqueId val="{00000003-A2C4-457E-ACC6-2C8C98D2BBE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prst="angle"/>
                <a:bevelB w="139700" h="139700" prst="divot"/>
              </a:sp3d>
            </c:spPr>
            <c:extLst>
              <c:ext xmlns:c16="http://schemas.microsoft.com/office/drawing/2014/chart" uri="{C3380CC4-5D6E-409C-BE32-E72D297353CC}">
                <c16:uniqueId val="{00000005-A2C4-457E-ACC6-2C8C98D2BBE0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1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prst="angle"/>
                <a:bevelB w="139700" h="139700" prst="divot"/>
              </a:sp3d>
            </c:spPr>
            <c:extLst>
              <c:ext xmlns:c16="http://schemas.microsoft.com/office/drawing/2014/chart" uri="{C3380CC4-5D6E-409C-BE32-E72D297353CC}">
                <c16:uniqueId val="{00000007-A2C4-457E-ACC6-2C8C98D2BBE0}"/>
              </c:ext>
            </c:extLst>
          </c:dPt>
          <c:dLbls>
            <c:dLbl>
              <c:idx val="0"/>
              <c:layout>
                <c:manualLayout>
                  <c:x val="-0.10670015115147802"/>
                  <c:y val="-0.108741472031809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/>
                      <a:t>796 (47%)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4784095767421976"/>
                      <c:h val="9.19152129056462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2C4-457E-ACC6-2C8C98D2BBE0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/>
                      <a:t>349 (20%)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A2C4-457E-ACC6-2C8C98D2BBE0}"/>
                </c:ext>
              </c:extLst>
            </c:dLbl>
            <c:dLbl>
              <c:idx val="2"/>
              <c:layout>
                <c:manualLayout>
                  <c:x val="9.9045372374626753E-2"/>
                  <c:y val="8.934844033634793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 b="1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224 (13%)</a:t>
                    </a:r>
                    <a:endParaRPr lang="en-US" sz="120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51389482684905"/>
                      <c:h val="8.553742262239730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2C4-457E-ACC6-2C8C98D2BBE0}"/>
                </c:ext>
              </c:extLst>
            </c:dLbl>
            <c:dLbl>
              <c:idx val="3"/>
              <c:layout>
                <c:manualLayout>
                  <c:x val="2.5848142164781908E-2"/>
                  <c:y val="6.9620316534002732E-2"/>
                </c:manualLayout>
              </c:layout>
              <c:tx>
                <c:rich>
                  <a:bodyPr/>
                  <a:lstStyle/>
                  <a:p>
                    <a:fld id="{CD77968D-86CB-455A-B08A-70797015BA8F}" type="VALUE">
                      <a:rPr lang="en-US" sz="1000"/>
                      <a:pPr/>
                      <a:t>[ЗНАЧЕНИЕ]</a:t>
                    </a:fld>
                    <a:r>
                      <a:rPr lang="en-US" sz="1000"/>
                      <a:t>(1%)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A2C4-457E-ACC6-2C8C98D2BB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Дніпропетровський окружний адміністративний суд</c:v>
                </c:pt>
                <c:pt idx="1">
                  <c:v>Запорізький окружний адміністративний суд</c:v>
                </c:pt>
                <c:pt idx="2">
                  <c:v>Кіровоградський окружний адміністративний суд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1018</c:v>
                </c:pt>
                <c:pt idx="1">
                  <c:v>405</c:v>
                </c:pt>
                <c:pt idx="2">
                  <c:v>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2C4-457E-ACC6-2C8C98D2B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l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Скасовані ухвали суду першої інстанції за апеляційними скаргами (усього - 481)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Скасовані ухвали суду першої інстанції за апеляційними скаргами (усього - 481)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C5D-4925-977D-92ED564A32F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C5D-4925-977D-92ED564A32F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C5D-4925-977D-92ED564A32F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C5D-4925-977D-92ED564A32FE}"/>
              </c:ext>
            </c:extLst>
          </c:dPt>
          <c:dLbls>
            <c:dLbl>
              <c:idx val="0"/>
              <c:layout>
                <c:manualLayout>
                  <c:x val="1.2906824146981705E-2"/>
                  <c:y val="7.2566987622368906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9CD7E26-08EE-4C84-9F44-5294AB471999}" type="CATEGORYNAME">
                      <a:rPr lang="ru-RU" sz="1200" b="1">
                        <a:solidFill>
                          <a:sysClr val="windowText" lastClr="000000"/>
                        </a:solidFill>
                      </a:rPr>
                      <a:pPr>
                        <a:defRPr sz="1200"/>
                      </a:pPr>
                      <a:t>[ИМЯ КАТЕГОРИИ]</a:t>
                    </a:fld>
                    <a:r>
                      <a:rPr lang="ru-RU" sz="1200" b="1" baseline="0">
                        <a:solidFill>
                          <a:sysClr val="windowText" lastClr="000000"/>
                        </a:solidFill>
                      </a:rPr>
                      <a:t>: </a:t>
                    </a:r>
                    <a:fld id="{D6057E27-9F45-4D24-A94B-07C5D9AE62D8}" type="VALUE">
                      <a:rPr lang="ru-RU" sz="1200" b="1" baseline="0">
                        <a:solidFill>
                          <a:sysClr val="windowText" lastClr="000000"/>
                        </a:solidFill>
                      </a:rPr>
                      <a:pPr>
                        <a:defRPr sz="1200"/>
                      </a:pPr>
                      <a:t>[ЗНАЧЕНИЕ]</a:t>
                    </a:fld>
                    <a:r>
                      <a:rPr lang="ru-RU" sz="1200" b="1" baseline="0">
                        <a:solidFill>
                          <a:sysClr val="windowText" lastClr="000000"/>
                        </a:solidFill>
                      </a:rPr>
                      <a:t>; 50%</a:t>
                    </a:r>
                  </a:p>
                </c:rich>
              </c:tx>
              <c:spPr>
                <a:gradFill>
                  <a:gsLst>
                    <a:gs pos="0">
                      <a:srgbClr val="5B9BD5">
                        <a:lumMod val="5000"/>
                        <a:lumOff val="95000"/>
                      </a:srgbClr>
                    </a:gs>
                    <a:gs pos="74000">
                      <a:srgbClr val="5B9BD5">
                        <a:lumMod val="75000"/>
                      </a:srgbClr>
                    </a:gs>
                    <a:gs pos="83000">
                      <a:srgbClr val="5B9BD5">
                        <a:lumMod val="45000"/>
                        <a:lumOff val="55000"/>
                      </a:srgbClr>
                    </a:gs>
                    <a:gs pos="100000">
                      <a:srgbClr val="5B9BD5">
                        <a:lumMod val="30000"/>
                        <a:lumOff val="70000"/>
                      </a:srgbClr>
                    </a:gs>
                  </a:gsLst>
                  <a:lin ang="5400000" scaled="1"/>
                </a:gra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993638815981335"/>
                      <c:h val="0.253786911733526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C5D-4925-977D-92ED564A32FE}"/>
                </c:ext>
              </c:extLst>
            </c:dLbl>
            <c:dLbl>
              <c:idx val="1"/>
              <c:layout>
                <c:manualLayout>
                  <c:x val="-2.039203812890613E-2"/>
                  <c:y val="6.163051345601298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586F404-EAD0-4A76-812F-4B0D44D982AF}" type="CATEGORYNAME">
                      <a:rPr lang="ru-RU" sz="1200" b="1">
                        <a:solidFill>
                          <a:sysClr val="windowText" lastClr="000000"/>
                        </a:solidFill>
                      </a:rPr>
                      <a:pPr>
                        <a:defRPr sz="1200"/>
                      </a:pPr>
                      <a:t>[ИМЯ КАТЕГОРИИ]</a:t>
                    </a:fld>
                    <a:r>
                      <a:rPr lang="ru-RU" sz="1200" b="1" baseline="0">
                        <a:solidFill>
                          <a:sysClr val="windowText" lastClr="000000"/>
                        </a:solidFill>
                      </a:rPr>
                      <a:t>: </a:t>
                    </a:r>
                    <a:fld id="{2D58D509-BBF3-4F18-B3EC-8BAE32757EC2}" type="VALUE">
                      <a:rPr lang="ru-RU" sz="1200" b="1" baseline="0">
                        <a:solidFill>
                          <a:sysClr val="windowText" lastClr="000000"/>
                        </a:solidFill>
                      </a:rPr>
                      <a:pPr>
                        <a:defRPr sz="1200"/>
                      </a:pPr>
                      <a:t>[ЗНАЧЕНИЕ]</a:t>
                    </a:fld>
                    <a:r>
                      <a:rPr lang="ru-RU" sz="1200" b="1" baseline="0">
                        <a:solidFill>
                          <a:sysClr val="windowText" lastClr="000000"/>
                        </a:solidFill>
                      </a:rPr>
                      <a:t>; 15%</a:t>
                    </a:r>
                  </a:p>
                </c:rich>
              </c:tx>
              <c:spPr>
                <a:gradFill>
                  <a:gsLst>
                    <a:gs pos="37000">
                      <a:srgbClr val="5B9BD5">
                        <a:lumMod val="5000"/>
                        <a:lumOff val="95000"/>
                      </a:srgbClr>
                    </a:gs>
                    <a:gs pos="73000">
                      <a:srgbClr val="5B9BD5">
                        <a:lumMod val="75000"/>
                      </a:srgbClr>
                    </a:gs>
                    <a:gs pos="83000">
                      <a:srgbClr val="5B9BD5">
                        <a:lumMod val="45000"/>
                        <a:lumOff val="55000"/>
                      </a:srgbClr>
                    </a:gs>
                    <a:gs pos="100000">
                      <a:srgbClr val="5B9BD5">
                        <a:lumMod val="30000"/>
                        <a:lumOff val="70000"/>
                      </a:srgbClr>
                    </a:gs>
                  </a:gsLst>
                  <a:lin ang="5400000" scaled="1"/>
                </a:gra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360404710176778"/>
                      <c:h val="0.2405217175151156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C5D-4925-977D-92ED564A32FE}"/>
                </c:ext>
              </c:extLst>
            </c:dLbl>
            <c:dLbl>
              <c:idx val="2"/>
              <c:layout>
                <c:manualLayout>
                  <c:x val="-7.7719746217503757E-2"/>
                  <c:y val="0.15314575578739364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3FD11BA-ED55-47DD-9532-A7032B3969F7}" type="CATEGORYNAME">
                      <a:rPr lang="ru-RU" sz="1200" b="1">
                        <a:solidFill>
                          <a:sysClr val="windowText" lastClr="000000"/>
                        </a:solidFill>
                      </a:rPr>
                      <a:pPr>
                        <a:defRPr sz="1200"/>
                      </a:pPr>
                      <a:t>[ИМЯ КАТЕГОРИИ]</a:t>
                    </a:fld>
                    <a:r>
                      <a:rPr lang="ru-RU" sz="1200" b="1" baseline="0">
                        <a:solidFill>
                          <a:sysClr val="windowText" lastClr="000000"/>
                        </a:solidFill>
                      </a:rPr>
                      <a:t>: </a:t>
                    </a:r>
                    <a:fld id="{1523BEE7-1F40-4127-8EB2-9AE46906EF80}" type="VALUE">
                      <a:rPr lang="ru-RU" sz="1200" b="1">
                        <a:solidFill>
                          <a:sysClr val="windowText" lastClr="000000"/>
                        </a:solidFill>
                      </a:rPr>
                      <a:pPr>
                        <a:defRPr sz="1200"/>
                      </a:pPr>
                      <a:t>[ЗНАЧЕНИЕ]</a:t>
                    </a:fld>
                    <a:r>
                      <a:rPr lang="ru-RU" sz="1200" b="1">
                        <a:solidFill>
                          <a:sysClr val="windowText" lastClr="000000"/>
                        </a:solidFill>
                      </a:rPr>
                      <a:t>; 19%</a:t>
                    </a:r>
                  </a:p>
                </c:rich>
              </c:tx>
              <c:spPr>
                <a:gradFill>
                  <a:gsLst>
                    <a:gs pos="0">
                      <a:srgbClr val="5B9BD5">
                        <a:lumMod val="5000"/>
                        <a:lumOff val="95000"/>
                      </a:srgbClr>
                    </a:gs>
                    <a:gs pos="74000">
                      <a:srgbClr val="5B9BD5">
                        <a:lumMod val="75000"/>
                      </a:srgbClr>
                    </a:gs>
                    <a:gs pos="83000">
                      <a:srgbClr val="5B9BD5">
                        <a:lumMod val="45000"/>
                        <a:lumOff val="55000"/>
                      </a:srgbClr>
                    </a:gs>
                    <a:gs pos="100000">
                      <a:srgbClr val="5B9BD5">
                        <a:lumMod val="30000"/>
                        <a:lumOff val="70000"/>
                      </a:srgbClr>
                    </a:gs>
                  </a:gsLst>
                  <a:lin ang="5400000" scaled="1"/>
                </a:gradFill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ound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530161284349932"/>
                      <c:h val="0.2801067902359852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C5D-4925-977D-92ED564A32FE}"/>
                </c:ext>
              </c:extLst>
            </c:dLbl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bestFit"/>
            <c:showLegendKey val="1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Лист1!$A$2:$A$5</c:f>
              <c:strCache>
                <c:ptCount val="3"/>
                <c:pt idx="0">
                  <c:v>Дніпропетровський окружний адміністративний суд</c:v>
                </c:pt>
                <c:pt idx="1">
                  <c:v>Запорізький окружний адміністративний суд</c:v>
                </c:pt>
                <c:pt idx="2">
                  <c:v>Кіровоградський окружний адміністративний суд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242</c:v>
                </c:pt>
                <c:pt idx="1">
                  <c:v>74</c:v>
                </c:pt>
                <c:pt idx="2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C5D-4925-977D-92ED564A32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8197830016865676"/>
          <c:y val="0.8008955507067641"/>
          <c:w val="0.66597055070980604"/>
          <c:h val="0.1798273408595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7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5EC942-3A9A-4001-B0A4-6A83D7992069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DAABB1-B490-421A-A24D-38A0C3FF79B5}">
      <dgm:prSet phldrT="[Текст]" custT="1"/>
      <dgm:spPr>
        <a:xfrm>
          <a:off x="1962151" y="30910"/>
          <a:ext cx="1714739" cy="86562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Загальні показники здійснення правосуддя</a:t>
          </a:r>
        </a:p>
      </dgm:t>
    </dgm:pt>
    <dgm:pt modelId="{8F32F73C-E1CE-4BED-A7D5-710150E9D215}" type="parTrans" cxnId="{1189F6D7-3C47-46C9-BEFF-689B49C89A94}">
      <dgm:prSet/>
      <dgm:spPr/>
      <dgm:t>
        <a:bodyPr/>
        <a:lstStyle/>
        <a:p>
          <a:endParaRPr lang="ru-RU"/>
        </a:p>
      </dgm:t>
    </dgm:pt>
    <dgm:pt modelId="{7E370CB3-87A0-44B6-B737-805316173D2B}" type="sibTrans" cxnId="{1189F6D7-3C47-46C9-BEFF-689B49C89A94}">
      <dgm:prSet/>
      <dgm:spPr>
        <a:xfrm>
          <a:off x="392833" y="11366"/>
          <a:ext cx="4853374" cy="4853374"/>
        </a:xfrm>
        <a:prstGeom prst="circularArrow">
          <a:avLst>
            <a:gd name="adj1" fmla="val 5544"/>
            <a:gd name="adj2" fmla="val 330680"/>
            <a:gd name="adj3" fmla="val 14323989"/>
            <a:gd name="adj4" fmla="val 17060666"/>
            <a:gd name="adj5" fmla="val 5757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ru-RU"/>
        </a:p>
      </dgm:t>
    </dgm:pt>
    <dgm:pt modelId="{5C674C9F-8D93-4588-B306-D5864D3CD33D}">
      <dgm:prSet phldrT="[Текст]" custT="1"/>
      <dgm:spPr>
        <a:xfrm>
          <a:off x="4040825" y="2758928"/>
          <a:ext cx="1340792" cy="67039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Позовні заяви - 9</a:t>
          </a:r>
        </a:p>
      </dgm:t>
    </dgm:pt>
    <dgm:pt modelId="{EEF0FAF1-1C47-43C8-B0C8-DF1116B20D89}" type="parTrans" cxnId="{C96AAAF1-788B-4B08-9ADC-8B57C8C9E90F}">
      <dgm:prSet/>
      <dgm:spPr/>
      <dgm:t>
        <a:bodyPr/>
        <a:lstStyle/>
        <a:p>
          <a:endParaRPr lang="ru-RU"/>
        </a:p>
      </dgm:t>
    </dgm:pt>
    <dgm:pt modelId="{8EBB0FD9-2ABB-4CC9-B77F-CC9360FB2C57}" type="sibTrans" cxnId="{C96AAAF1-788B-4B08-9ADC-8B57C8C9E90F}">
      <dgm:prSet/>
      <dgm:spPr/>
      <dgm:t>
        <a:bodyPr/>
        <a:lstStyle/>
        <a:p>
          <a:endParaRPr lang="ru-RU"/>
        </a:p>
      </dgm:t>
    </dgm:pt>
    <dgm:pt modelId="{D07D914B-46CF-4EFE-9687-FB5E3A202A1F}">
      <dgm:prSet phldrT="[Текст]" custT="1"/>
      <dgm:spPr>
        <a:xfrm>
          <a:off x="1947768" y="3360104"/>
          <a:ext cx="1667302" cy="130480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справи про перегляд судових рішень за нововиявленими або виключними обставинами - 67</a:t>
          </a:r>
          <a:endParaRPr lang="ru-RU" sz="14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036350F-96A8-43FA-92BA-22F41CA908F9}" type="parTrans" cxnId="{8E5C2AB8-2932-45BC-ABC3-C716BD626847}">
      <dgm:prSet/>
      <dgm:spPr/>
      <dgm:t>
        <a:bodyPr/>
        <a:lstStyle/>
        <a:p>
          <a:endParaRPr lang="ru-RU"/>
        </a:p>
      </dgm:t>
    </dgm:pt>
    <dgm:pt modelId="{8E7E39C0-8F99-4870-99A5-44345E69A3FE}" type="sibTrans" cxnId="{8E5C2AB8-2932-45BC-ABC3-C716BD626847}">
      <dgm:prSet/>
      <dgm:spPr/>
      <dgm:t>
        <a:bodyPr/>
        <a:lstStyle/>
        <a:p>
          <a:endParaRPr lang="ru-RU"/>
        </a:p>
      </dgm:t>
    </dgm:pt>
    <dgm:pt modelId="{0BF22BA6-23F2-4AB0-9C6B-6A92A4E032ED}">
      <dgm:prSet phldrT="[Текст]" custT="1"/>
      <dgm:spPr>
        <a:xfrm>
          <a:off x="3604982" y="969082"/>
          <a:ext cx="1340792" cy="67039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Апеляційна скарга на:</a:t>
          </a:r>
        </a:p>
      </dgm:t>
    </dgm:pt>
    <dgm:pt modelId="{F2CB65BF-B4AE-468C-AED5-6AC45395A7EB}" type="parTrans" cxnId="{390E7319-2066-48BB-92CB-86D9B167BB38}">
      <dgm:prSet/>
      <dgm:spPr/>
      <dgm:t>
        <a:bodyPr/>
        <a:lstStyle/>
        <a:p>
          <a:endParaRPr lang="ru-RU"/>
        </a:p>
      </dgm:t>
    </dgm:pt>
    <dgm:pt modelId="{D4DE4E64-27E4-4AA3-AACE-F8E93269C614}" type="sibTrans" cxnId="{390E7319-2066-48BB-92CB-86D9B167BB38}">
      <dgm:prSet/>
      <dgm:spPr/>
      <dgm:t>
        <a:bodyPr/>
        <a:lstStyle/>
        <a:p>
          <a:endParaRPr lang="ru-RU"/>
        </a:p>
      </dgm:t>
    </dgm:pt>
    <dgm:pt modelId="{34243355-F749-4694-BF6F-769F3FD1A7CD}">
      <dgm:prSet custT="1"/>
      <dgm:spPr>
        <a:xfrm>
          <a:off x="218914" y="2718686"/>
          <a:ext cx="1340792" cy="67039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заяви про відвід судді - 40</a:t>
          </a:r>
        </a:p>
      </dgm:t>
    </dgm:pt>
    <dgm:pt modelId="{8DC878D6-0C12-4242-813A-4D7D8BF8B1F7}" type="parTrans" cxnId="{2E580CC7-0C7A-4369-A91B-3927902BBABD}">
      <dgm:prSet/>
      <dgm:spPr/>
      <dgm:t>
        <a:bodyPr/>
        <a:lstStyle/>
        <a:p>
          <a:endParaRPr lang="ru-RU"/>
        </a:p>
      </dgm:t>
    </dgm:pt>
    <dgm:pt modelId="{CC72AAC4-E52C-4F11-956E-10202872E646}" type="sibTrans" cxnId="{2E580CC7-0C7A-4369-A91B-3927902BBABD}">
      <dgm:prSet/>
      <dgm:spPr/>
      <dgm:t>
        <a:bodyPr/>
        <a:lstStyle/>
        <a:p>
          <a:endParaRPr lang="ru-RU"/>
        </a:p>
      </dgm:t>
    </dgm:pt>
    <dgm:pt modelId="{E2B4951E-DFD6-4087-8574-C7D8FF6F96FC}">
      <dgm:prSet custT="1"/>
      <dgm:spPr>
        <a:xfrm>
          <a:off x="203275" y="906577"/>
          <a:ext cx="1340792" cy="112001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справи у порядку виконання судових рішень - 2</a:t>
          </a:r>
        </a:p>
      </dgm:t>
    </dgm:pt>
    <dgm:pt modelId="{F93FC25E-75AB-4E8C-B082-9EF418031587}" type="parTrans" cxnId="{76EFBD62-E8DA-40C4-B39A-74594631A000}">
      <dgm:prSet/>
      <dgm:spPr/>
      <dgm:t>
        <a:bodyPr/>
        <a:lstStyle/>
        <a:p>
          <a:endParaRPr lang="ru-RU"/>
        </a:p>
      </dgm:t>
    </dgm:pt>
    <dgm:pt modelId="{A6322505-F35F-40F8-8CD6-DEA0056D86DC}" type="sibTrans" cxnId="{76EFBD62-E8DA-40C4-B39A-74594631A000}">
      <dgm:prSet/>
      <dgm:spPr/>
      <dgm:t>
        <a:bodyPr/>
        <a:lstStyle/>
        <a:p>
          <a:endParaRPr lang="ru-RU"/>
        </a:p>
      </dgm:t>
    </dgm:pt>
    <dgm:pt modelId="{90163987-ABBF-42EA-9FCB-8864D33423C2}">
      <dgm:prSet phldrT="[Текст]" custT="1"/>
      <dgm:spPr>
        <a:xfrm>
          <a:off x="3219566" y="1904587"/>
          <a:ext cx="1035507" cy="67039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рішення (постанови) - 12 505</a:t>
          </a:r>
        </a:p>
      </dgm:t>
    </dgm:pt>
    <dgm:pt modelId="{AF6C9ED7-DB9F-4875-B783-EF3E298B7168}" type="parTrans" cxnId="{64874E39-9EAF-4343-A3DC-DA8286848F4A}">
      <dgm:prSet/>
      <dgm:spPr/>
      <dgm:t>
        <a:bodyPr/>
        <a:lstStyle/>
        <a:p>
          <a:endParaRPr lang="ru-RU"/>
        </a:p>
      </dgm:t>
    </dgm:pt>
    <dgm:pt modelId="{311A35A6-5421-4F3F-A713-D42FECC2337F}" type="sibTrans" cxnId="{64874E39-9EAF-4343-A3DC-DA8286848F4A}">
      <dgm:prSet/>
      <dgm:spPr/>
      <dgm:t>
        <a:bodyPr/>
        <a:lstStyle/>
        <a:p>
          <a:endParaRPr lang="ru-RU"/>
        </a:p>
      </dgm:t>
    </dgm:pt>
    <dgm:pt modelId="{DBBE349F-B1AB-4D87-BF12-A662B81ABB76}">
      <dgm:prSet phldrT="[Текст]" custT="1"/>
      <dgm:spPr>
        <a:xfrm>
          <a:off x="4490019" y="1882666"/>
          <a:ext cx="901133" cy="67039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ухвали -   2 210</a:t>
          </a:r>
        </a:p>
      </dgm:t>
    </dgm:pt>
    <dgm:pt modelId="{AA90D75D-4F83-423F-A94C-36F070D0A78F}" type="parTrans" cxnId="{595A613D-E8DD-405E-8332-75A55D77818B}">
      <dgm:prSet/>
      <dgm:spPr/>
      <dgm:t>
        <a:bodyPr/>
        <a:lstStyle/>
        <a:p>
          <a:endParaRPr lang="ru-RU"/>
        </a:p>
      </dgm:t>
    </dgm:pt>
    <dgm:pt modelId="{BD19E8F4-6F47-45A7-91B8-FD5B5F52FD65}" type="sibTrans" cxnId="{595A613D-E8DD-405E-8332-75A55D77818B}">
      <dgm:prSet/>
      <dgm:spPr/>
      <dgm:t>
        <a:bodyPr/>
        <a:lstStyle/>
        <a:p>
          <a:endParaRPr lang="ru-RU"/>
        </a:p>
      </dgm:t>
    </dgm:pt>
    <dgm:pt modelId="{7BB02599-866C-409C-A11F-AA1CB7270417}" type="pres">
      <dgm:prSet presAssocID="{9B5EC942-3A9A-4001-B0A4-6A83D799206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DFA85C1-4682-4771-985B-974570027DD0}" type="pres">
      <dgm:prSet presAssocID="{9B5EC942-3A9A-4001-B0A4-6A83D7992069}" presName="cycle" presStyleCnt="0"/>
      <dgm:spPr/>
    </dgm:pt>
    <dgm:pt modelId="{1B9C3789-268C-41BF-9C16-1BD65BB6A984}" type="pres">
      <dgm:prSet presAssocID="{9CDAABB1-B490-421A-A24D-38A0C3FF79B5}" presName="nodeFirstNode" presStyleLbl="node1" presStyleIdx="0" presStyleCnt="8" custScaleX="127890" custScaleY="1291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5DFBB8-6024-4204-BB0D-F605B4484F1E}" type="pres">
      <dgm:prSet presAssocID="{7E370CB3-87A0-44B6-B737-805316173D2B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15894C42-C8DC-4028-9044-074BA870AEFB}" type="pres">
      <dgm:prSet presAssocID="{0BF22BA6-23F2-4AB0-9C6B-6A92A4E032ED}" presName="nodeFollowingNodes" presStyleLbl="node1" presStyleIdx="1" presStyleCnt="8" custRadScaleRad="92059" custRadScaleInc="1206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B5D55E-E92E-4E6C-B80D-3C658F746C47}" type="pres">
      <dgm:prSet presAssocID="{90163987-ABBF-42EA-9FCB-8864D33423C2}" presName="nodeFollowingNodes" presStyleLbl="node1" presStyleIdx="2" presStyleCnt="8" custScaleX="77231" custRadScaleRad="46559" custRadScaleInc="-443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865E08-B9FA-440B-94AC-96B665E628F1}" type="pres">
      <dgm:prSet presAssocID="{5C674C9F-8D93-4588-B306-D5864D3CD33D}" presName="nodeFollowingNodes" presStyleLbl="node1" presStyleIdx="3" presStyleCnt="8" custRadScaleRad="95332" custRadScaleInc="-712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1501474-820D-43E9-A5FC-8F835FA6098A}" type="pres">
      <dgm:prSet presAssocID="{D07D914B-46CF-4EFE-9687-FB5E3A202A1F}" presName="nodeFollowingNodes" presStyleLbl="node1" presStyleIdx="4" presStyleCnt="8" custScaleX="124352" custScaleY="194632" custRadScaleRad="71490" custRadScaleInc="368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CDF558-45A4-4DC9-AB5B-9DCA43519199}" type="pres">
      <dgm:prSet presAssocID="{34243355-F749-4694-BF6F-769F3FD1A7CD}" presName="nodeFollowingNodes" presStyleLbl="node1" presStyleIdx="5" presStyleCnt="8" custRadScaleRad="96593" custRadScaleInc="747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96BEBB-140C-4D2B-A7EF-780944505A13}" type="pres">
      <dgm:prSet presAssocID="{E2B4951E-DFD6-4087-8574-C7D8FF6F96FC}" presName="nodeFollowingNodes" presStyleLbl="node1" presStyleIdx="6" presStyleCnt="8" custScaleY="167068" custRadScaleRad="107220" custRadScaleInc="718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88582F-9F1F-4ADF-B67C-F4830B93D935}" type="pres">
      <dgm:prSet presAssocID="{DBBE349F-B1AB-4D87-BF12-A662B81ABB76}" presName="nodeFollowingNodes" presStyleLbl="node1" presStyleIdx="7" presStyleCnt="8" custScaleX="67209" custRadScaleRad="103611" custRadScaleInc="3163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59284E9-1367-4B71-8F33-F7932787846C}" type="presOf" srcId="{9B5EC942-3A9A-4001-B0A4-6A83D7992069}" destId="{7BB02599-866C-409C-A11F-AA1CB7270417}" srcOrd="0" destOrd="0" presId="urn:microsoft.com/office/officeart/2005/8/layout/cycle3"/>
    <dgm:cxn modelId="{0F74F799-CD9C-4DB6-BC5F-608A7B3BF0CD}" type="presOf" srcId="{7E370CB3-87A0-44B6-B737-805316173D2B}" destId="{D45DFBB8-6024-4204-BB0D-F605B4484F1E}" srcOrd="0" destOrd="0" presId="urn:microsoft.com/office/officeart/2005/8/layout/cycle3"/>
    <dgm:cxn modelId="{C882D4D9-2839-4BCC-8DD7-5D0468FE352F}" type="presOf" srcId="{9CDAABB1-B490-421A-A24D-38A0C3FF79B5}" destId="{1B9C3789-268C-41BF-9C16-1BD65BB6A984}" srcOrd="0" destOrd="0" presId="urn:microsoft.com/office/officeart/2005/8/layout/cycle3"/>
    <dgm:cxn modelId="{0D437EB3-8D31-4B54-9A15-8ABBC4D9EE1B}" type="presOf" srcId="{90163987-ABBF-42EA-9FCB-8864D33423C2}" destId="{64B5D55E-E92E-4E6C-B80D-3C658F746C47}" srcOrd="0" destOrd="0" presId="urn:microsoft.com/office/officeart/2005/8/layout/cycle3"/>
    <dgm:cxn modelId="{1189F6D7-3C47-46C9-BEFF-689B49C89A94}" srcId="{9B5EC942-3A9A-4001-B0A4-6A83D7992069}" destId="{9CDAABB1-B490-421A-A24D-38A0C3FF79B5}" srcOrd="0" destOrd="0" parTransId="{8F32F73C-E1CE-4BED-A7D5-710150E9D215}" sibTransId="{7E370CB3-87A0-44B6-B737-805316173D2B}"/>
    <dgm:cxn modelId="{C96AAAF1-788B-4B08-9ADC-8B57C8C9E90F}" srcId="{9B5EC942-3A9A-4001-B0A4-6A83D7992069}" destId="{5C674C9F-8D93-4588-B306-D5864D3CD33D}" srcOrd="3" destOrd="0" parTransId="{EEF0FAF1-1C47-43C8-B0C8-DF1116B20D89}" sibTransId="{8EBB0FD9-2ABB-4CC9-B77F-CC9360FB2C57}"/>
    <dgm:cxn modelId="{8E5C2AB8-2932-45BC-ABC3-C716BD626847}" srcId="{9B5EC942-3A9A-4001-B0A4-6A83D7992069}" destId="{D07D914B-46CF-4EFE-9687-FB5E3A202A1F}" srcOrd="4" destOrd="0" parTransId="{0036350F-96A8-43FA-92BA-22F41CA908F9}" sibTransId="{8E7E39C0-8F99-4870-99A5-44345E69A3FE}"/>
    <dgm:cxn modelId="{6446DD50-2624-4B11-A7A7-A693316EB284}" type="presOf" srcId="{0BF22BA6-23F2-4AB0-9C6B-6A92A4E032ED}" destId="{15894C42-C8DC-4028-9044-074BA870AEFB}" srcOrd="0" destOrd="0" presId="urn:microsoft.com/office/officeart/2005/8/layout/cycle3"/>
    <dgm:cxn modelId="{B4488C79-FC22-4AEC-AA9C-D2B3724F03E1}" type="presOf" srcId="{5C674C9F-8D93-4588-B306-D5864D3CD33D}" destId="{C3865E08-B9FA-440B-94AC-96B665E628F1}" srcOrd="0" destOrd="0" presId="urn:microsoft.com/office/officeart/2005/8/layout/cycle3"/>
    <dgm:cxn modelId="{B0E7B2DD-409C-4ED4-A4A0-71C3EA7E7141}" type="presOf" srcId="{DBBE349F-B1AB-4D87-BF12-A662B81ABB76}" destId="{1E88582F-9F1F-4ADF-B67C-F4830B93D935}" srcOrd="0" destOrd="0" presId="urn:microsoft.com/office/officeart/2005/8/layout/cycle3"/>
    <dgm:cxn modelId="{F23A2AE0-7BCF-4DDD-8069-5A461B34AC0F}" type="presOf" srcId="{D07D914B-46CF-4EFE-9687-FB5E3A202A1F}" destId="{B1501474-820D-43E9-A5FC-8F835FA6098A}" srcOrd="0" destOrd="0" presId="urn:microsoft.com/office/officeart/2005/8/layout/cycle3"/>
    <dgm:cxn modelId="{64874E39-9EAF-4343-A3DC-DA8286848F4A}" srcId="{9B5EC942-3A9A-4001-B0A4-6A83D7992069}" destId="{90163987-ABBF-42EA-9FCB-8864D33423C2}" srcOrd="2" destOrd="0" parTransId="{AF6C9ED7-DB9F-4875-B783-EF3E298B7168}" sibTransId="{311A35A6-5421-4F3F-A713-D42FECC2337F}"/>
    <dgm:cxn modelId="{2E580CC7-0C7A-4369-A91B-3927902BBABD}" srcId="{9B5EC942-3A9A-4001-B0A4-6A83D7992069}" destId="{34243355-F749-4694-BF6F-769F3FD1A7CD}" srcOrd="5" destOrd="0" parTransId="{8DC878D6-0C12-4242-813A-4D7D8BF8B1F7}" sibTransId="{CC72AAC4-E52C-4F11-956E-10202872E646}"/>
    <dgm:cxn modelId="{595A613D-E8DD-405E-8332-75A55D77818B}" srcId="{9B5EC942-3A9A-4001-B0A4-6A83D7992069}" destId="{DBBE349F-B1AB-4D87-BF12-A662B81ABB76}" srcOrd="7" destOrd="0" parTransId="{AA90D75D-4F83-423F-A94C-36F070D0A78F}" sibTransId="{BD19E8F4-6F47-45A7-91B8-FD5B5F52FD65}"/>
    <dgm:cxn modelId="{76EFBD62-E8DA-40C4-B39A-74594631A000}" srcId="{9B5EC942-3A9A-4001-B0A4-6A83D7992069}" destId="{E2B4951E-DFD6-4087-8574-C7D8FF6F96FC}" srcOrd="6" destOrd="0" parTransId="{F93FC25E-75AB-4E8C-B082-9EF418031587}" sibTransId="{A6322505-F35F-40F8-8CD6-DEA0056D86DC}"/>
    <dgm:cxn modelId="{476E9E5C-D4A2-4826-B5F6-12786D0F30E8}" type="presOf" srcId="{E2B4951E-DFD6-4087-8574-C7D8FF6F96FC}" destId="{5596BEBB-140C-4D2B-A7EF-780944505A13}" srcOrd="0" destOrd="0" presId="urn:microsoft.com/office/officeart/2005/8/layout/cycle3"/>
    <dgm:cxn modelId="{AC360CEB-AFCE-438C-B916-7BFF531B6DF8}" type="presOf" srcId="{34243355-F749-4694-BF6F-769F3FD1A7CD}" destId="{83CDF558-45A4-4DC9-AB5B-9DCA43519199}" srcOrd="0" destOrd="0" presId="urn:microsoft.com/office/officeart/2005/8/layout/cycle3"/>
    <dgm:cxn modelId="{390E7319-2066-48BB-92CB-86D9B167BB38}" srcId="{9B5EC942-3A9A-4001-B0A4-6A83D7992069}" destId="{0BF22BA6-23F2-4AB0-9C6B-6A92A4E032ED}" srcOrd="1" destOrd="0" parTransId="{F2CB65BF-B4AE-468C-AED5-6AC45395A7EB}" sibTransId="{D4DE4E64-27E4-4AA3-AACE-F8E93269C614}"/>
    <dgm:cxn modelId="{EA9E8A0A-B209-4096-9222-65DD2ACA6FD0}" type="presParOf" srcId="{7BB02599-866C-409C-A11F-AA1CB7270417}" destId="{0DFA85C1-4682-4771-985B-974570027DD0}" srcOrd="0" destOrd="0" presId="urn:microsoft.com/office/officeart/2005/8/layout/cycle3"/>
    <dgm:cxn modelId="{66E9B210-C9DB-4569-A8EB-B5332DD67ACE}" type="presParOf" srcId="{0DFA85C1-4682-4771-985B-974570027DD0}" destId="{1B9C3789-268C-41BF-9C16-1BD65BB6A984}" srcOrd="0" destOrd="0" presId="urn:microsoft.com/office/officeart/2005/8/layout/cycle3"/>
    <dgm:cxn modelId="{59823E74-071B-4BF1-A89E-6D035B7484F5}" type="presParOf" srcId="{0DFA85C1-4682-4771-985B-974570027DD0}" destId="{D45DFBB8-6024-4204-BB0D-F605B4484F1E}" srcOrd="1" destOrd="0" presId="urn:microsoft.com/office/officeart/2005/8/layout/cycle3"/>
    <dgm:cxn modelId="{D84A0A3D-87E4-4274-BC11-F1441C2FFF1C}" type="presParOf" srcId="{0DFA85C1-4682-4771-985B-974570027DD0}" destId="{15894C42-C8DC-4028-9044-074BA870AEFB}" srcOrd="2" destOrd="0" presId="urn:microsoft.com/office/officeart/2005/8/layout/cycle3"/>
    <dgm:cxn modelId="{0FF86697-3EBA-4F15-8B3C-14F71A07CB4B}" type="presParOf" srcId="{0DFA85C1-4682-4771-985B-974570027DD0}" destId="{64B5D55E-E92E-4E6C-B80D-3C658F746C47}" srcOrd="3" destOrd="0" presId="urn:microsoft.com/office/officeart/2005/8/layout/cycle3"/>
    <dgm:cxn modelId="{3DCCC1B5-A22A-4035-B13D-D8E89C14FDC3}" type="presParOf" srcId="{0DFA85C1-4682-4771-985B-974570027DD0}" destId="{C3865E08-B9FA-440B-94AC-96B665E628F1}" srcOrd="4" destOrd="0" presId="urn:microsoft.com/office/officeart/2005/8/layout/cycle3"/>
    <dgm:cxn modelId="{15C0902D-D55B-4286-BE15-0ABDA3D6DB5D}" type="presParOf" srcId="{0DFA85C1-4682-4771-985B-974570027DD0}" destId="{B1501474-820D-43E9-A5FC-8F835FA6098A}" srcOrd="5" destOrd="0" presId="urn:microsoft.com/office/officeart/2005/8/layout/cycle3"/>
    <dgm:cxn modelId="{4D9C640D-61E3-469A-9E21-32A1E6A890AB}" type="presParOf" srcId="{0DFA85C1-4682-4771-985B-974570027DD0}" destId="{83CDF558-45A4-4DC9-AB5B-9DCA43519199}" srcOrd="6" destOrd="0" presId="urn:microsoft.com/office/officeart/2005/8/layout/cycle3"/>
    <dgm:cxn modelId="{C2E395E0-C8E0-4AF0-B0B1-E927D830B911}" type="presParOf" srcId="{0DFA85C1-4682-4771-985B-974570027DD0}" destId="{5596BEBB-140C-4D2B-A7EF-780944505A13}" srcOrd="7" destOrd="0" presId="urn:microsoft.com/office/officeart/2005/8/layout/cycle3"/>
    <dgm:cxn modelId="{8ECD2F49-6F49-4774-98A2-929A46802A75}" type="presParOf" srcId="{0DFA85C1-4682-4771-985B-974570027DD0}" destId="{1E88582F-9F1F-4ADF-B67C-F4830B93D935}" srcOrd="8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86E0981-23D7-4154-945D-59D5DA6FD73A}" type="doc">
      <dgm:prSet loTypeId="urn:microsoft.com/office/officeart/2005/8/layout/hierarchy2" loCatId="hierarchy" qsTypeId="urn:microsoft.com/office/officeart/2005/8/quickstyle/3d7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B5CD073-D1EA-4C90-862E-3E1830D71C38}">
      <dgm:prSet phldrT="[Текст]" custT="1"/>
      <dgm:spPr>
        <a:xfrm>
          <a:off x="0" y="219386"/>
          <a:ext cx="2107364" cy="738767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Розглянуто апеляційних скарг і матеріалів</a:t>
          </a:r>
          <a:endParaRPr lang="ru-RU" sz="14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F3AA05F-EBF8-49EE-B638-925CA75336F2}" type="parTrans" cxnId="{FD49E2A0-CFE2-41B2-9D37-BBFBC6731ADE}">
      <dgm:prSet/>
      <dgm:spPr/>
      <dgm:t>
        <a:bodyPr/>
        <a:lstStyle/>
        <a:p>
          <a:endParaRPr lang="ru-RU"/>
        </a:p>
      </dgm:t>
    </dgm:pt>
    <dgm:pt modelId="{73DC9A90-7096-4563-82D6-407AC3DA26D2}" type="sibTrans" cxnId="{FD49E2A0-CFE2-41B2-9D37-BBFBC6731ADE}">
      <dgm:prSet/>
      <dgm:spPr/>
      <dgm:t>
        <a:bodyPr/>
        <a:lstStyle/>
        <a:p>
          <a:endParaRPr lang="ru-RU"/>
        </a:p>
      </dgm:t>
    </dgm:pt>
    <dgm:pt modelId="{F23A1577-6DE7-4682-AF5A-8962D18413E1}">
      <dgm:prSet phldrT="[Текст]" custT="1"/>
      <dgm:spPr>
        <a:xfrm>
          <a:off x="2705109" y="451987"/>
          <a:ext cx="1477535" cy="119485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апеляційна скарга на:</a:t>
          </a:r>
          <a:endParaRPr lang="ru-RU" sz="1400">
            <a:latin typeface="Calibri" panose="020F0502020204030204"/>
            <a:ea typeface="+mn-ea"/>
            <a:cs typeface="+mn-cs"/>
          </a:endParaRPr>
        </a:p>
      </dgm:t>
    </dgm:pt>
    <dgm:pt modelId="{FA0D29A8-DFEA-40E3-8DAC-1DFCAB5A24D0}" type="parTrans" cxnId="{E771B9F9-44C3-4924-8430-AAC264C3DF16}">
      <dgm:prSet/>
      <dgm:spPr>
        <a:xfrm rot="2257147">
          <a:off x="2028913" y="805921"/>
          <a:ext cx="754646" cy="26341"/>
        </a:xfrm>
        <a:custGeom>
          <a:avLst/>
          <a:gdLst/>
          <a:ahLst/>
          <a:cxnLst/>
          <a:rect l="0" t="0" r="0" b="0"/>
          <a:pathLst>
            <a:path>
              <a:moveTo>
                <a:pt x="0" y="13170"/>
              </a:moveTo>
              <a:lnTo>
                <a:pt x="754646" y="13170"/>
              </a:lnTo>
            </a:path>
          </a:pathLst>
        </a:custGeo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4F905AC-B094-4A34-A29C-B4412BFE15C6}" type="sibTrans" cxnId="{E771B9F9-44C3-4924-8430-AAC264C3DF16}">
      <dgm:prSet/>
      <dgm:spPr/>
      <dgm:t>
        <a:bodyPr/>
        <a:lstStyle/>
        <a:p>
          <a:endParaRPr lang="ru-RU"/>
        </a:p>
      </dgm:t>
    </dgm:pt>
    <dgm:pt modelId="{22E5EFBD-596E-4A19-B171-61D1675C6704}">
      <dgm:prSet phldrT="[Текст]" custT="1"/>
      <dgm:spPr>
        <a:xfrm>
          <a:off x="4773658" y="91450"/>
          <a:ext cx="1477535" cy="938626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рішення (постанови) -    12 222</a:t>
          </a:r>
          <a:endParaRPr lang="ru-RU" sz="1400">
            <a:latin typeface="Calibri" panose="020F0502020204030204"/>
            <a:ea typeface="+mn-ea"/>
            <a:cs typeface="+mn-cs"/>
          </a:endParaRPr>
        </a:p>
      </dgm:t>
    </dgm:pt>
    <dgm:pt modelId="{CE8D66AE-EAAD-4E73-8618-629070C63A59}" type="parTrans" cxnId="{3A492B1E-3CE6-409F-A959-45E04E0C6080}">
      <dgm:prSet/>
      <dgm:spPr>
        <a:xfrm rot="19224963">
          <a:off x="4094720" y="791917"/>
          <a:ext cx="766861" cy="26341"/>
        </a:xfrm>
        <a:custGeom>
          <a:avLst/>
          <a:gdLst/>
          <a:ahLst/>
          <a:cxnLst/>
          <a:rect l="0" t="0" r="0" b="0"/>
          <a:pathLst>
            <a:path>
              <a:moveTo>
                <a:pt x="0" y="13170"/>
              </a:moveTo>
              <a:lnTo>
                <a:pt x="766861" y="13170"/>
              </a:lnTo>
            </a:path>
          </a:pathLst>
        </a:custGeo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4FAA9B1-0FF0-4B74-BC92-32428195029A}" type="sibTrans" cxnId="{3A492B1E-3CE6-409F-A959-45E04E0C6080}">
      <dgm:prSet/>
      <dgm:spPr/>
      <dgm:t>
        <a:bodyPr/>
        <a:lstStyle/>
        <a:p>
          <a:endParaRPr lang="ru-RU"/>
        </a:p>
      </dgm:t>
    </dgm:pt>
    <dgm:pt modelId="{2F2AE086-F4AF-47C8-A421-42CBFA88395B}">
      <dgm:prSet phldrT="[Текст]" custT="1"/>
      <dgm:spPr>
        <a:xfrm>
          <a:off x="4773658" y="1140891"/>
          <a:ext cx="1477535" cy="866485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ухвали - 2 161</a:t>
          </a:r>
          <a:endParaRPr lang="ru-RU" sz="1400">
            <a:latin typeface="Calibri" panose="020F0502020204030204"/>
            <a:ea typeface="+mn-ea"/>
            <a:cs typeface="+mn-cs"/>
          </a:endParaRPr>
        </a:p>
      </dgm:t>
    </dgm:pt>
    <dgm:pt modelId="{1DC12ED0-6C4C-47D9-81D8-C9241B5BDCB0}" type="parTrans" cxnId="{E7EACFC0-1B6A-46FF-B67C-B1F8AF8F7381}">
      <dgm:prSet/>
      <dgm:spPr>
        <a:xfrm rot="2495980">
          <a:off x="4082984" y="1298603"/>
          <a:ext cx="790335" cy="26341"/>
        </a:xfrm>
        <a:custGeom>
          <a:avLst/>
          <a:gdLst/>
          <a:ahLst/>
          <a:cxnLst/>
          <a:rect l="0" t="0" r="0" b="0"/>
          <a:pathLst>
            <a:path>
              <a:moveTo>
                <a:pt x="0" y="13170"/>
              </a:moveTo>
              <a:lnTo>
                <a:pt x="790335" y="13170"/>
              </a:lnTo>
            </a:path>
          </a:pathLst>
        </a:custGeo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F96A649-29E1-40A3-BB44-45E2DCC9B6DF}" type="sibTrans" cxnId="{E7EACFC0-1B6A-46FF-B67C-B1F8AF8F7381}">
      <dgm:prSet/>
      <dgm:spPr/>
      <dgm:t>
        <a:bodyPr/>
        <a:lstStyle/>
        <a:p>
          <a:endParaRPr lang="ru-RU"/>
        </a:p>
      </dgm:t>
    </dgm:pt>
    <dgm:pt modelId="{1CA94913-CA69-49CF-A4BC-3D04514BBCE1}">
      <dgm:prSet phldrT="[Текст]" custT="1"/>
      <dgm:spPr>
        <a:xfrm>
          <a:off x="2705109" y="1757655"/>
          <a:ext cx="1477535" cy="1158653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позовні заяви - 11</a:t>
          </a:r>
          <a:endParaRPr lang="ru-RU" sz="1400">
            <a:latin typeface="Calibri" panose="020F0502020204030204"/>
            <a:ea typeface="+mn-ea"/>
            <a:cs typeface="+mn-cs"/>
          </a:endParaRPr>
        </a:p>
      </dgm:t>
    </dgm:pt>
    <dgm:pt modelId="{FC32390A-BD2A-4DD5-8103-181016D72410}" type="parTrans" cxnId="{06CE512C-ABBF-4FBD-97F6-826A5658EBFF}">
      <dgm:prSet/>
      <dgm:spPr>
        <a:xfrm rot="4267411">
          <a:off x="1482447" y="1449705"/>
          <a:ext cx="1847578" cy="26341"/>
        </a:xfrm>
        <a:custGeom>
          <a:avLst/>
          <a:gdLst/>
          <a:ahLst/>
          <a:cxnLst/>
          <a:rect l="0" t="0" r="0" b="0"/>
          <a:pathLst>
            <a:path>
              <a:moveTo>
                <a:pt x="0" y="13170"/>
              </a:moveTo>
              <a:lnTo>
                <a:pt x="1847578" y="13170"/>
              </a:lnTo>
            </a:path>
          </a:pathLst>
        </a:custGeom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A37F5AF-3F48-498C-94B3-0860D23AC732}" type="sibTrans" cxnId="{06CE512C-ABBF-4FBD-97F6-826A5658EBFF}">
      <dgm:prSet/>
      <dgm:spPr/>
      <dgm:t>
        <a:bodyPr/>
        <a:lstStyle/>
        <a:p>
          <a:endParaRPr lang="ru-RU"/>
        </a:p>
      </dgm:t>
    </dgm:pt>
    <dgm:pt modelId="{50A9016C-DF68-4105-83CD-B0203B9B1EB9}">
      <dgm:prSet phldrT="[Текст]" custT="1"/>
      <dgm:spPr>
        <a:xfrm>
          <a:off x="39458" y="2212263"/>
          <a:ext cx="1914132" cy="738767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справи у порядку виконання судових рішень - 1</a:t>
          </a:r>
          <a:endParaRPr lang="ru-RU" sz="1400">
            <a:latin typeface="Calibri" panose="020F0502020204030204"/>
            <a:ea typeface="+mn-ea"/>
            <a:cs typeface="+mn-cs"/>
          </a:endParaRPr>
        </a:p>
      </dgm:t>
    </dgm:pt>
    <dgm:pt modelId="{685858DA-958B-47BB-88C9-A1F502FDDC88}" type="parTrans" cxnId="{C2D2C467-5EAC-416D-A903-D4EEF5674592}">
      <dgm:prSet/>
      <dgm:spPr/>
      <dgm:t>
        <a:bodyPr/>
        <a:lstStyle/>
        <a:p>
          <a:endParaRPr lang="ru-RU"/>
        </a:p>
      </dgm:t>
    </dgm:pt>
    <dgm:pt modelId="{575A98BF-C12D-43DA-8678-0A48319D2A5F}" type="sibTrans" cxnId="{C2D2C467-5EAC-416D-A903-D4EEF5674592}">
      <dgm:prSet/>
      <dgm:spPr/>
      <dgm:t>
        <a:bodyPr/>
        <a:lstStyle/>
        <a:p>
          <a:endParaRPr lang="ru-RU"/>
        </a:p>
      </dgm:t>
    </dgm:pt>
    <dgm:pt modelId="{2B122493-0F2E-4328-B304-C2CBC0E98DD2}">
      <dgm:prSet phldrT="[Текст]" custT="1"/>
      <dgm:spPr>
        <a:xfrm>
          <a:off x="51057" y="1220837"/>
          <a:ext cx="1895130" cy="738767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заяви про відвід судді - 40</a:t>
          </a:r>
          <a:endParaRPr lang="ru-RU" sz="1400">
            <a:latin typeface="Calibri" panose="020F0502020204030204"/>
            <a:ea typeface="+mn-ea"/>
            <a:cs typeface="+mn-cs"/>
          </a:endParaRPr>
        </a:p>
      </dgm:t>
    </dgm:pt>
    <dgm:pt modelId="{9FF91E60-ACD0-473E-B9C4-5CA1CB0B4E9B}" type="sibTrans" cxnId="{E0C9CEA2-C15C-4D11-A49A-3AF8EEF7C503}">
      <dgm:prSet/>
      <dgm:spPr/>
      <dgm:t>
        <a:bodyPr/>
        <a:lstStyle/>
        <a:p>
          <a:endParaRPr lang="ru-RU"/>
        </a:p>
      </dgm:t>
    </dgm:pt>
    <dgm:pt modelId="{5513DBEF-BB34-4F7B-901C-9B6513B3BDD9}" type="parTrans" cxnId="{E0C9CEA2-C15C-4D11-A49A-3AF8EEF7C503}">
      <dgm:prSet/>
      <dgm:spPr/>
      <dgm:t>
        <a:bodyPr/>
        <a:lstStyle/>
        <a:p>
          <a:endParaRPr lang="ru-RU"/>
        </a:p>
      </dgm:t>
    </dgm:pt>
    <dgm:pt modelId="{B393FAEF-49A3-4867-93F0-01ED9FE9D9F9}">
      <dgm:prSet phldrT="[Текст]"/>
      <dgm:spPr>
        <a:xfrm>
          <a:off x="235335" y="3292009"/>
          <a:ext cx="1477535" cy="1093287"/>
        </a:xfrm>
        <a:prstGeom prst="roundRect">
          <a:avLst>
            <a:gd name="adj" fmla="val 10000"/>
          </a:avLst>
        </a:prstGeom>
      </dgm:spPr>
      <dgm:t>
        <a:bodyPr/>
        <a:lstStyle/>
        <a:p>
          <a:r>
            <a:rPr lang="ru-RU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справи за нововиявленими або виключними обставинами - 69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DFF00A91-F977-406E-A742-E6BD1B55CBC2}" type="parTrans" cxnId="{F5ABBC1E-B9E3-49D3-AC9F-48CB3C6B329A}">
      <dgm:prSet/>
      <dgm:spPr/>
      <dgm:t>
        <a:bodyPr/>
        <a:lstStyle/>
        <a:p>
          <a:endParaRPr lang="ru-RU"/>
        </a:p>
      </dgm:t>
    </dgm:pt>
    <dgm:pt modelId="{380B8D68-3226-4EB8-8D08-BEB01797F032}" type="sibTrans" cxnId="{F5ABBC1E-B9E3-49D3-AC9F-48CB3C6B329A}">
      <dgm:prSet/>
      <dgm:spPr/>
      <dgm:t>
        <a:bodyPr/>
        <a:lstStyle/>
        <a:p>
          <a:endParaRPr lang="ru-RU"/>
        </a:p>
      </dgm:t>
    </dgm:pt>
    <dgm:pt modelId="{C26A91CA-503D-4FF5-BDFC-EBBDA3183516}" type="pres">
      <dgm:prSet presAssocID="{586E0981-23D7-4154-945D-59D5DA6FD73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D99D0BD-FEFE-41ED-8291-E4F33D6DE27C}" type="pres">
      <dgm:prSet presAssocID="{FB5CD073-D1EA-4C90-862E-3E1830D71C38}" presName="root1" presStyleCnt="0"/>
      <dgm:spPr/>
      <dgm:t>
        <a:bodyPr/>
        <a:lstStyle/>
        <a:p>
          <a:endParaRPr lang="ru-RU"/>
        </a:p>
      </dgm:t>
    </dgm:pt>
    <dgm:pt modelId="{0F2F028D-AD81-425E-801A-E774D58A7F4D}" type="pres">
      <dgm:prSet presAssocID="{FB5CD073-D1EA-4C90-862E-3E1830D71C38}" presName="LevelOneTextNode" presStyleLbl="node0" presStyleIdx="0" presStyleCnt="4" custScaleX="142627" custLinFactY="-48271" custLinFactNeighborX="-29654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7DC10C-B2F3-4B37-85E2-D373F8EBAB1C}" type="pres">
      <dgm:prSet presAssocID="{FB5CD073-D1EA-4C90-862E-3E1830D71C38}" presName="level2hierChild" presStyleCnt="0"/>
      <dgm:spPr/>
      <dgm:t>
        <a:bodyPr/>
        <a:lstStyle/>
        <a:p>
          <a:endParaRPr lang="ru-RU"/>
        </a:p>
      </dgm:t>
    </dgm:pt>
    <dgm:pt modelId="{2D12FA6B-1F04-49BD-9266-3232C359DED4}" type="pres">
      <dgm:prSet presAssocID="{FA0D29A8-DFEA-40E3-8DAC-1DFCAB5A24D0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4D976F6B-ABE8-4196-90EA-B84D94DB5FAC}" type="pres">
      <dgm:prSet presAssocID="{FA0D29A8-DFEA-40E3-8DAC-1DFCAB5A24D0}" presName="connTx" presStyleLbl="parChTrans1D2" presStyleIdx="0" presStyleCnt="2"/>
      <dgm:spPr/>
      <dgm:t>
        <a:bodyPr/>
        <a:lstStyle/>
        <a:p>
          <a:endParaRPr lang="ru-RU"/>
        </a:p>
      </dgm:t>
    </dgm:pt>
    <dgm:pt modelId="{098DDEAC-E1E8-43C9-AF33-49C45F983773}" type="pres">
      <dgm:prSet presAssocID="{F23A1577-6DE7-4682-AF5A-8962D18413E1}" presName="root2" presStyleCnt="0"/>
      <dgm:spPr/>
      <dgm:t>
        <a:bodyPr/>
        <a:lstStyle/>
        <a:p>
          <a:endParaRPr lang="ru-RU"/>
        </a:p>
      </dgm:t>
    </dgm:pt>
    <dgm:pt modelId="{5585D8CB-6305-4743-8704-3E452CEF4AC7}" type="pres">
      <dgm:prSet presAssocID="{F23A1577-6DE7-4682-AF5A-8962D18413E1}" presName="LevelTwoTextNode" presStyleLbl="node2" presStyleIdx="0" presStyleCnt="2" custScaleY="1617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FC6010-B603-45A0-B0EF-2FAA5BBA7360}" type="pres">
      <dgm:prSet presAssocID="{F23A1577-6DE7-4682-AF5A-8962D18413E1}" presName="level3hierChild" presStyleCnt="0"/>
      <dgm:spPr/>
      <dgm:t>
        <a:bodyPr/>
        <a:lstStyle/>
        <a:p>
          <a:endParaRPr lang="ru-RU"/>
        </a:p>
      </dgm:t>
    </dgm:pt>
    <dgm:pt modelId="{42FD527B-11BE-4583-9B86-EB9D2F34BC08}" type="pres">
      <dgm:prSet presAssocID="{CE8D66AE-EAAD-4E73-8618-629070C63A59}" presName="conn2-1" presStyleLbl="parChTrans1D3" presStyleIdx="0" presStyleCnt="2"/>
      <dgm:spPr/>
      <dgm:t>
        <a:bodyPr/>
        <a:lstStyle/>
        <a:p>
          <a:endParaRPr lang="ru-RU"/>
        </a:p>
      </dgm:t>
    </dgm:pt>
    <dgm:pt modelId="{C1EE6EED-9101-4FA0-861E-376200072B51}" type="pres">
      <dgm:prSet presAssocID="{CE8D66AE-EAAD-4E73-8618-629070C63A59}" presName="connTx" presStyleLbl="parChTrans1D3" presStyleIdx="0" presStyleCnt="2"/>
      <dgm:spPr/>
      <dgm:t>
        <a:bodyPr/>
        <a:lstStyle/>
        <a:p>
          <a:endParaRPr lang="ru-RU"/>
        </a:p>
      </dgm:t>
    </dgm:pt>
    <dgm:pt modelId="{2A9AEBE9-AB4A-426B-B2AB-9B6F6CC08D9A}" type="pres">
      <dgm:prSet presAssocID="{22E5EFBD-596E-4A19-B171-61D1675C6704}" presName="root2" presStyleCnt="0"/>
      <dgm:spPr/>
      <dgm:t>
        <a:bodyPr/>
        <a:lstStyle/>
        <a:p>
          <a:endParaRPr lang="ru-RU"/>
        </a:p>
      </dgm:t>
    </dgm:pt>
    <dgm:pt modelId="{A98813FC-6911-428D-ADD6-03B254D50294}" type="pres">
      <dgm:prSet presAssocID="{22E5EFBD-596E-4A19-B171-61D1675C6704}" presName="LevelTwoTextNode" presStyleLbl="node3" presStyleIdx="0" presStyleCnt="2" custScaleY="1270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0FADBFF-FC2C-4B10-B264-3CAE4CF45B8B}" type="pres">
      <dgm:prSet presAssocID="{22E5EFBD-596E-4A19-B171-61D1675C6704}" presName="level3hierChild" presStyleCnt="0"/>
      <dgm:spPr/>
      <dgm:t>
        <a:bodyPr/>
        <a:lstStyle/>
        <a:p>
          <a:endParaRPr lang="ru-RU"/>
        </a:p>
      </dgm:t>
    </dgm:pt>
    <dgm:pt modelId="{36936BF1-E920-4AA6-8079-C506E681CB0E}" type="pres">
      <dgm:prSet presAssocID="{1DC12ED0-6C4C-47D9-81D8-C9241B5BDCB0}" presName="conn2-1" presStyleLbl="parChTrans1D3" presStyleIdx="1" presStyleCnt="2"/>
      <dgm:spPr/>
      <dgm:t>
        <a:bodyPr/>
        <a:lstStyle/>
        <a:p>
          <a:endParaRPr lang="ru-RU"/>
        </a:p>
      </dgm:t>
    </dgm:pt>
    <dgm:pt modelId="{AE9AD7D7-5B56-4928-AB8E-9D0771EC440C}" type="pres">
      <dgm:prSet presAssocID="{1DC12ED0-6C4C-47D9-81D8-C9241B5BDCB0}" presName="connTx" presStyleLbl="parChTrans1D3" presStyleIdx="1" presStyleCnt="2"/>
      <dgm:spPr/>
      <dgm:t>
        <a:bodyPr/>
        <a:lstStyle/>
        <a:p>
          <a:endParaRPr lang="ru-RU"/>
        </a:p>
      </dgm:t>
    </dgm:pt>
    <dgm:pt modelId="{F6985B88-C2CE-450F-83CD-FEB0A94E9175}" type="pres">
      <dgm:prSet presAssocID="{2F2AE086-F4AF-47C8-A421-42CBFA88395B}" presName="root2" presStyleCnt="0"/>
      <dgm:spPr/>
      <dgm:t>
        <a:bodyPr/>
        <a:lstStyle/>
        <a:p>
          <a:endParaRPr lang="ru-RU"/>
        </a:p>
      </dgm:t>
    </dgm:pt>
    <dgm:pt modelId="{B7669524-262E-4A74-8C33-40B8F230EE3D}" type="pres">
      <dgm:prSet presAssocID="{2F2AE086-F4AF-47C8-A421-42CBFA88395B}" presName="LevelTwoTextNode" presStyleLbl="node3" presStyleIdx="1" presStyleCnt="2" custScaleY="1172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403354-A59D-417C-8AE6-AF99B9F10165}" type="pres">
      <dgm:prSet presAssocID="{2F2AE086-F4AF-47C8-A421-42CBFA88395B}" presName="level3hierChild" presStyleCnt="0"/>
      <dgm:spPr/>
      <dgm:t>
        <a:bodyPr/>
        <a:lstStyle/>
        <a:p>
          <a:endParaRPr lang="ru-RU"/>
        </a:p>
      </dgm:t>
    </dgm:pt>
    <dgm:pt modelId="{0D0AB3D9-DA35-4253-961F-6F9854B32740}" type="pres">
      <dgm:prSet presAssocID="{FC32390A-BD2A-4DD5-8103-181016D72410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C6C3EBD8-040F-4CA6-8856-469819EAF50F}" type="pres">
      <dgm:prSet presAssocID="{FC32390A-BD2A-4DD5-8103-181016D7241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DC3F9128-3FB3-475E-840D-E7D781E79045}" type="pres">
      <dgm:prSet presAssocID="{1CA94913-CA69-49CF-A4BC-3D04514BBCE1}" presName="root2" presStyleCnt="0"/>
      <dgm:spPr/>
      <dgm:t>
        <a:bodyPr/>
        <a:lstStyle/>
        <a:p>
          <a:endParaRPr lang="ru-RU"/>
        </a:p>
      </dgm:t>
    </dgm:pt>
    <dgm:pt modelId="{328438B9-4E43-449D-AFC2-4469D96C1EC4}" type="pres">
      <dgm:prSet presAssocID="{1CA94913-CA69-49CF-A4BC-3D04514BBCE1}" presName="LevelTwoTextNode" presStyleLbl="node2" presStyleIdx="1" presStyleCnt="2" custScaleY="1568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E95DB4-AE64-4468-9DDB-5E38796A00FF}" type="pres">
      <dgm:prSet presAssocID="{1CA94913-CA69-49CF-A4BC-3D04514BBCE1}" presName="level3hierChild" presStyleCnt="0"/>
      <dgm:spPr/>
      <dgm:t>
        <a:bodyPr/>
        <a:lstStyle/>
        <a:p>
          <a:endParaRPr lang="ru-RU"/>
        </a:p>
      </dgm:t>
    </dgm:pt>
    <dgm:pt modelId="{AE485DFE-DB40-4240-9F44-D6158D9195A6}" type="pres">
      <dgm:prSet presAssocID="{2B122493-0F2E-4328-B304-C2CBC0E98DD2}" presName="root1" presStyleCnt="0"/>
      <dgm:spPr/>
      <dgm:t>
        <a:bodyPr/>
        <a:lstStyle/>
        <a:p>
          <a:endParaRPr lang="ru-RU"/>
        </a:p>
      </dgm:t>
    </dgm:pt>
    <dgm:pt modelId="{AE9B1E2D-00FC-460B-B91D-113D2E04D2E6}" type="pres">
      <dgm:prSet presAssocID="{2B122493-0F2E-4328-B304-C2CBC0E98DD2}" presName="LevelOneTextNode" presStyleLbl="node0" presStyleIdx="1" presStyleCnt="4" custScaleX="128263" custLinFactY="-28126" custLinFactNeighborX="2321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5C5051-952F-4ABC-8FB1-7496457B0B82}" type="pres">
      <dgm:prSet presAssocID="{2B122493-0F2E-4328-B304-C2CBC0E98DD2}" presName="level2hierChild" presStyleCnt="0"/>
      <dgm:spPr/>
      <dgm:t>
        <a:bodyPr/>
        <a:lstStyle/>
        <a:p>
          <a:endParaRPr lang="ru-RU"/>
        </a:p>
      </dgm:t>
    </dgm:pt>
    <dgm:pt modelId="{52238FB6-71CA-4B5C-9458-EA4AAC2F859D}" type="pres">
      <dgm:prSet presAssocID="{50A9016C-DF68-4105-83CD-B0203B9B1EB9}" presName="root1" presStyleCnt="0"/>
      <dgm:spPr/>
      <dgm:t>
        <a:bodyPr/>
        <a:lstStyle/>
        <a:p>
          <a:endParaRPr lang="ru-RU"/>
        </a:p>
      </dgm:t>
    </dgm:pt>
    <dgm:pt modelId="{4AADC097-9B6B-4991-88A1-725E79D8A790}" type="pres">
      <dgm:prSet presAssocID="{50A9016C-DF68-4105-83CD-B0203B9B1EB9}" presName="LevelOneTextNode" presStyleLbl="node0" presStyleIdx="2" presStyleCnt="4" custScaleX="129549" custLinFactY="-4439" custLinFactNeighborX="1536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42DE03-D97E-41D3-BC3C-CD203B9F1E49}" type="pres">
      <dgm:prSet presAssocID="{50A9016C-DF68-4105-83CD-B0203B9B1EB9}" presName="level2hierChild" presStyleCnt="0"/>
      <dgm:spPr/>
      <dgm:t>
        <a:bodyPr/>
        <a:lstStyle/>
        <a:p>
          <a:endParaRPr lang="ru-RU"/>
        </a:p>
      </dgm:t>
    </dgm:pt>
    <dgm:pt modelId="{3FF00FB4-A1FE-48FE-BB51-CFABCD24D4B1}" type="pres">
      <dgm:prSet presAssocID="{B393FAEF-49A3-4867-93F0-01ED9FE9D9F9}" presName="root1" presStyleCnt="0"/>
      <dgm:spPr/>
      <dgm:t>
        <a:bodyPr/>
        <a:lstStyle/>
        <a:p>
          <a:endParaRPr lang="ru-RU"/>
        </a:p>
      </dgm:t>
    </dgm:pt>
    <dgm:pt modelId="{7FD1EF09-E549-4E4E-BED6-A27B6C31FB2B}" type="pres">
      <dgm:prSet presAssocID="{B393FAEF-49A3-4867-93F0-01ED9FE9D9F9}" presName="LevelOneTextNode" presStyleLbl="node0" presStyleIdx="3" presStyleCnt="4" custScaleY="147988" custLinFactNeighborX="12077" custLinFactNeighborY="-649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D2D3C5-E126-4036-B6E6-2B8F3DC148E1}" type="pres">
      <dgm:prSet presAssocID="{B393FAEF-49A3-4867-93F0-01ED9FE9D9F9}" presName="level2hierChild" presStyleCnt="0"/>
      <dgm:spPr/>
      <dgm:t>
        <a:bodyPr/>
        <a:lstStyle/>
        <a:p>
          <a:endParaRPr lang="ru-RU"/>
        </a:p>
      </dgm:t>
    </dgm:pt>
  </dgm:ptLst>
  <dgm:cxnLst>
    <dgm:cxn modelId="{3A492B1E-3CE6-409F-A959-45E04E0C6080}" srcId="{F23A1577-6DE7-4682-AF5A-8962D18413E1}" destId="{22E5EFBD-596E-4A19-B171-61D1675C6704}" srcOrd="0" destOrd="0" parTransId="{CE8D66AE-EAAD-4E73-8618-629070C63A59}" sibTransId="{C4FAA9B1-0FF0-4B74-BC92-32428195029A}"/>
    <dgm:cxn modelId="{E771B9F9-44C3-4924-8430-AAC264C3DF16}" srcId="{FB5CD073-D1EA-4C90-862E-3E1830D71C38}" destId="{F23A1577-6DE7-4682-AF5A-8962D18413E1}" srcOrd="0" destOrd="0" parTransId="{FA0D29A8-DFEA-40E3-8DAC-1DFCAB5A24D0}" sibTransId="{74F905AC-B094-4A34-A29C-B4412BFE15C6}"/>
    <dgm:cxn modelId="{37ABAE7C-9CDF-4968-ACA0-52AC15809D8D}" type="presOf" srcId="{B393FAEF-49A3-4867-93F0-01ED9FE9D9F9}" destId="{7FD1EF09-E549-4E4E-BED6-A27B6C31FB2B}" srcOrd="0" destOrd="0" presId="urn:microsoft.com/office/officeart/2005/8/layout/hierarchy2"/>
    <dgm:cxn modelId="{FD49E2A0-CFE2-41B2-9D37-BBFBC6731ADE}" srcId="{586E0981-23D7-4154-945D-59D5DA6FD73A}" destId="{FB5CD073-D1EA-4C90-862E-3E1830D71C38}" srcOrd="0" destOrd="0" parTransId="{4F3AA05F-EBF8-49EE-B638-925CA75336F2}" sibTransId="{73DC9A90-7096-4563-82D6-407AC3DA26D2}"/>
    <dgm:cxn modelId="{73C0C62E-1992-4F85-A82F-AA43AF55A3E6}" type="presOf" srcId="{FC32390A-BD2A-4DD5-8103-181016D72410}" destId="{0D0AB3D9-DA35-4253-961F-6F9854B32740}" srcOrd="0" destOrd="0" presId="urn:microsoft.com/office/officeart/2005/8/layout/hierarchy2"/>
    <dgm:cxn modelId="{81BE9FCF-1187-40BE-9D4F-DCCD4932F47A}" type="presOf" srcId="{1DC12ED0-6C4C-47D9-81D8-C9241B5BDCB0}" destId="{AE9AD7D7-5B56-4928-AB8E-9D0771EC440C}" srcOrd="1" destOrd="0" presId="urn:microsoft.com/office/officeart/2005/8/layout/hierarchy2"/>
    <dgm:cxn modelId="{38D73414-6F12-4C50-949B-45E45F508ECB}" type="presOf" srcId="{F23A1577-6DE7-4682-AF5A-8962D18413E1}" destId="{5585D8CB-6305-4743-8704-3E452CEF4AC7}" srcOrd="0" destOrd="0" presId="urn:microsoft.com/office/officeart/2005/8/layout/hierarchy2"/>
    <dgm:cxn modelId="{D9C49C30-1D14-41AF-983B-B5AC474AF850}" type="presOf" srcId="{FB5CD073-D1EA-4C90-862E-3E1830D71C38}" destId="{0F2F028D-AD81-425E-801A-E774D58A7F4D}" srcOrd="0" destOrd="0" presId="urn:microsoft.com/office/officeart/2005/8/layout/hierarchy2"/>
    <dgm:cxn modelId="{06CE512C-ABBF-4FBD-97F6-826A5658EBFF}" srcId="{FB5CD073-D1EA-4C90-862E-3E1830D71C38}" destId="{1CA94913-CA69-49CF-A4BC-3D04514BBCE1}" srcOrd="1" destOrd="0" parTransId="{FC32390A-BD2A-4DD5-8103-181016D72410}" sibTransId="{DA37F5AF-3F48-498C-94B3-0860D23AC732}"/>
    <dgm:cxn modelId="{03C49B49-3193-495A-A625-B19D40C714CB}" type="presOf" srcId="{50A9016C-DF68-4105-83CD-B0203B9B1EB9}" destId="{4AADC097-9B6B-4991-88A1-725E79D8A790}" srcOrd="0" destOrd="0" presId="urn:microsoft.com/office/officeart/2005/8/layout/hierarchy2"/>
    <dgm:cxn modelId="{12CA6FDD-EA7D-488F-AC97-88CD9BFF8A45}" type="presOf" srcId="{22E5EFBD-596E-4A19-B171-61D1675C6704}" destId="{A98813FC-6911-428D-ADD6-03B254D50294}" srcOrd="0" destOrd="0" presId="urn:microsoft.com/office/officeart/2005/8/layout/hierarchy2"/>
    <dgm:cxn modelId="{E0C9CEA2-C15C-4D11-A49A-3AF8EEF7C503}" srcId="{586E0981-23D7-4154-945D-59D5DA6FD73A}" destId="{2B122493-0F2E-4328-B304-C2CBC0E98DD2}" srcOrd="1" destOrd="0" parTransId="{5513DBEF-BB34-4F7B-901C-9B6513B3BDD9}" sibTransId="{9FF91E60-ACD0-473E-B9C4-5CA1CB0B4E9B}"/>
    <dgm:cxn modelId="{D71D8D0A-E332-463E-BA89-ADDD3282DD24}" type="presOf" srcId="{586E0981-23D7-4154-945D-59D5DA6FD73A}" destId="{C26A91CA-503D-4FF5-BDFC-EBBDA3183516}" srcOrd="0" destOrd="0" presId="urn:microsoft.com/office/officeart/2005/8/layout/hierarchy2"/>
    <dgm:cxn modelId="{E7EACFC0-1B6A-46FF-B67C-B1F8AF8F7381}" srcId="{F23A1577-6DE7-4682-AF5A-8962D18413E1}" destId="{2F2AE086-F4AF-47C8-A421-42CBFA88395B}" srcOrd="1" destOrd="0" parTransId="{1DC12ED0-6C4C-47D9-81D8-C9241B5BDCB0}" sibTransId="{BF96A649-29E1-40A3-BB44-45E2DCC9B6DF}"/>
    <dgm:cxn modelId="{F5ABBC1E-B9E3-49D3-AC9F-48CB3C6B329A}" srcId="{586E0981-23D7-4154-945D-59D5DA6FD73A}" destId="{B393FAEF-49A3-4867-93F0-01ED9FE9D9F9}" srcOrd="3" destOrd="0" parTransId="{DFF00A91-F977-406E-A742-E6BD1B55CBC2}" sibTransId="{380B8D68-3226-4EB8-8D08-BEB01797F032}"/>
    <dgm:cxn modelId="{A822DC06-3A8F-40F9-AF12-ED412C466AF0}" type="presOf" srcId="{FA0D29A8-DFEA-40E3-8DAC-1DFCAB5A24D0}" destId="{4D976F6B-ABE8-4196-90EA-B84D94DB5FAC}" srcOrd="1" destOrd="0" presId="urn:microsoft.com/office/officeart/2005/8/layout/hierarchy2"/>
    <dgm:cxn modelId="{753390D3-E5DF-43B3-AD9D-F920B74276AD}" type="presOf" srcId="{1DC12ED0-6C4C-47D9-81D8-C9241B5BDCB0}" destId="{36936BF1-E920-4AA6-8079-C506E681CB0E}" srcOrd="0" destOrd="0" presId="urn:microsoft.com/office/officeart/2005/8/layout/hierarchy2"/>
    <dgm:cxn modelId="{31250C6A-1A1C-4E23-802A-FF9CFFCC8CF6}" type="presOf" srcId="{CE8D66AE-EAAD-4E73-8618-629070C63A59}" destId="{C1EE6EED-9101-4FA0-861E-376200072B51}" srcOrd="1" destOrd="0" presId="urn:microsoft.com/office/officeart/2005/8/layout/hierarchy2"/>
    <dgm:cxn modelId="{9CEB107B-7DF1-4793-8B3E-03A7483B681B}" type="presOf" srcId="{2B122493-0F2E-4328-B304-C2CBC0E98DD2}" destId="{AE9B1E2D-00FC-460B-B91D-113D2E04D2E6}" srcOrd="0" destOrd="0" presId="urn:microsoft.com/office/officeart/2005/8/layout/hierarchy2"/>
    <dgm:cxn modelId="{0219B2EA-4006-488A-BD58-C7C067BD2DAE}" type="presOf" srcId="{FC32390A-BD2A-4DD5-8103-181016D72410}" destId="{C6C3EBD8-040F-4CA6-8856-469819EAF50F}" srcOrd="1" destOrd="0" presId="urn:microsoft.com/office/officeart/2005/8/layout/hierarchy2"/>
    <dgm:cxn modelId="{C2D2C467-5EAC-416D-A903-D4EEF5674592}" srcId="{586E0981-23D7-4154-945D-59D5DA6FD73A}" destId="{50A9016C-DF68-4105-83CD-B0203B9B1EB9}" srcOrd="2" destOrd="0" parTransId="{685858DA-958B-47BB-88C9-A1F502FDDC88}" sibTransId="{575A98BF-C12D-43DA-8678-0A48319D2A5F}"/>
    <dgm:cxn modelId="{74EAB975-27B0-4B83-8B35-5CBEB7688B86}" type="presOf" srcId="{CE8D66AE-EAAD-4E73-8618-629070C63A59}" destId="{42FD527B-11BE-4583-9B86-EB9D2F34BC08}" srcOrd="0" destOrd="0" presId="urn:microsoft.com/office/officeart/2005/8/layout/hierarchy2"/>
    <dgm:cxn modelId="{C04F0497-CC61-4BDA-AFEF-8A599534224D}" type="presOf" srcId="{FA0D29A8-DFEA-40E3-8DAC-1DFCAB5A24D0}" destId="{2D12FA6B-1F04-49BD-9266-3232C359DED4}" srcOrd="0" destOrd="0" presId="urn:microsoft.com/office/officeart/2005/8/layout/hierarchy2"/>
    <dgm:cxn modelId="{4DA95855-104D-4D4E-9C4A-392B38BE7022}" type="presOf" srcId="{1CA94913-CA69-49CF-A4BC-3D04514BBCE1}" destId="{328438B9-4E43-449D-AFC2-4469D96C1EC4}" srcOrd="0" destOrd="0" presId="urn:microsoft.com/office/officeart/2005/8/layout/hierarchy2"/>
    <dgm:cxn modelId="{25DCE822-1705-4D3F-A991-C527AC6B7464}" type="presOf" srcId="{2F2AE086-F4AF-47C8-A421-42CBFA88395B}" destId="{B7669524-262E-4A74-8C33-40B8F230EE3D}" srcOrd="0" destOrd="0" presId="urn:microsoft.com/office/officeart/2005/8/layout/hierarchy2"/>
    <dgm:cxn modelId="{5468EE42-C3E7-4B69-A359-B9077FB2C789}" type="presParOf" srcId="{C26A91CA-503D-4FF5-BDFC-EBBDA3183516}" destId="{9D99D0BD-FEFE-41ED-8291-E4F33D6DE27C}" srcOrd="0" destOrd="0" presId="urn:microsoft.com/office/officeart/2005/8/layout/hierarchy2"/>
    <dgm:cxn modelId="{D3D3A147-7EE5-4146-9E4E-F4EB40E0268A}" type="presParOf" srcId="{9D99D0BD-FEFE-41ED-8291-E4F33D6DE27C}" destId="{0F2F028D-AD81-425E-801A-E774D58A7F4D}" srcOrd="0" destOrd="0" presId="urn:microsoft.com/office/officeart/2005/8/layout/hierarchy2"/>
    <dgm:cxn modelId="{E572442A-2A34-4CF2-95EE-5C0BBCD976BE}" type="presParOf" srcId="{9D99D0BD-FEFE-41ED-8291-E4F33D6DE27C}" destId="{597DC10C-B2F3-4B37-85E2-D373F8EBAB1C}" srcOrd="1" destOrd="0" presId="urn:microsoft.com/office/officeart/2005/8/layout/hierarchy2"/>
    <dgm:cxn modelId="{B1A4C271-3638-47AB-A517-623296F31226}" type="presParOf" srcId="{597DC10C-B2F3-4B37-85E2-D373F8EBAB1C}" destId="{2D12FA6B-1F04-49BD-9266-3232C359DED4}" srcOrd="0" destOrd="0" presId="urn:microsoft.com/office/officeart/2005/8/layout/hierarchy2"/>
    <dgm:cxn modelId="{E50768B3-A9EE-44BE-99C3-C9F6C2CEFE19}" type="presParOf" srcId="{2D12FA6B-1F04-49BD-9266-3232C359DED4}" destId="{4D976F6B-ABE8-4196-90EA-B84D94DB5FAC}" srcOrd="0" destOrd="0" presId="urn:microsoft.com/office/officeart/2005/8/layout/hierarchy2"/>
    <dgm:cxn modelId="{5F294705-AF54-4F08-9B98-EFAA1A38DC56}" type="presParOf" srcId="{597DC10C-B2F3-4B37-85E2-D373F8EBAB1C}" destId="{098DDEAC-E1E8-43C9-AF33-49C45F983773}" srcOrd="1" destOrd="0" presId="urn:microsoft.com/office/officeart/2005/8/layout/hierarchy2"/>
    <dgm:cxn modelId="{02EC7020-3992-4E13-B41F-E39EA15A66B2}" type="presParOf" srcId="{098DDEAC-E1E8-43C9-AF33-49C45F983773}" destId="{5585D8CB-6305-4743-8704-3E452CEF4AC7}" srcOrd="0" destOrd="0" presId="urn:microsoft.com/office/officeart/2005/8/layout/hierarchy2"/>
    <dgm:cxn modelId="{9D54AD52-5EEE-443A-93E4-C8389A3D59BF}" type="presParOf" srcId="{098DDEAC-E1E8-43C9-AF33-49C45F983773}" destId="{B1FC6010-B603-45A0-B0EF-2FAA5BBA7360}" srcOrd="1" destOrd="0" presId="urn:microsoft.com/office/officeart/2005/8/layout/hierarchy2"/>
    <dgm:cxn modelId="{1FD33636-7963-4DE7-BCDB-20E8722549A0}" type="presParOf" srcId="{B1FC6010-B603-45A0-B0EF-2FAA5BBA7360}" destId="{42FD527B-11BE-4583-9B86-EB9D2F34BC08}" srcOrd="0" destOrd="0" presId="urn:microsoft.com/office/officeart/2005/8/layout/hierarchy2"/>
    <dgm:cxn modelId="{96ED3419-4C18-474B-9BB1-7A8F8549DCB7}" type="presParOf" srcId="{42FD527B-11BE-4583-9B86-EB9D2F34BC08}" destId="{C1EE6EED-9101-4FA0-861E-376200072B51}" srcOrd="0" destOrd="0" presId="urn:microsoft.com/office/officeart/2005/8/layout/hierarchy2"/>
    <dgm:cxn modelId="{219119DE-4645-4869-BAF9-52D224D7B994}" type="presParOf" srcId="{B1FC6010-B603-45A0-B0EF-2FAA5BBA7360}" destId="{2A9AEBE9-AB4A-426B-B2AB-9B6F6CC08D9A}" srcOrd="1" destOrd="0" presId="urn:microsoft.com/office/officeart/2005/8/layout/hierarchy2"/>
    <dgm:cxn modelId="{1889ECEA-A52C-4D2D-BC65-74F2341101B7}" type="presParOf" srcId="{2A9AEBE9-AB4A-426B-B2AB-9B6F6CC08D9A}" destId="{A98813FC-6911-428D-ADD6-03B254D50294}" srcOrd="0" destOrd="0" presId="urn:microsoft.com/office/officeart/2005/8/layout/hierarchy2"/>
    <dgm:cxn modelId="{21BA6EC9-9C75-4A36-9C86-92CA33CA3103}" type="presParOf" srcId="{2A9AEBE9-AB4A-426B-B2AB-9B6F6CC08D9A}" destId="{B0FADBFF-FC2C-4B10-B264-3CAE4CF45B8B}" srcOrd="1" destOrd="0" presId="urn:microsoft.com/office/officeart/2005/8/layout/hierarchy2"/>
    <dgm:cxn modelId="{2879764A-BD48-4774-82A4-AE684971E154}" type="presParOf" srcId="{B1FC6010-B603-45A0-B0EF-2FAA5BBA7360}" destId="{36936BF1-E920-4AA6-8079-C506E681CB0E}" srcOrd="2" destOrd="0" presId="urn:microsoft.com/office/officeart/2005/8/layout/hierarchy2"/>
    <dgm:cxn modelId="{0C03FE82-E037-43B6-BF5B-E2267A526404}" type="presParOf" srcId="{36936BF1-E920-4AA6-8079-C506E681CB0E}" destId="{AE9AD7D7-5B56-4928-AB8E-9D0771EC440C}" srcOrd="0" destOrd="0" presId="urn:microsoft.com/office/officeart/2005/8/layout/hierarchy2"/>
    <dgm:cxn modelId="{F8E790CD-37B2-4C61-82FB-300D95CF19AE}" type="presParOf" srcId="{B1FC6010-B603-45A0-B0EF-2FAA5BBA7360}" destId="{F6985B88-C2CE-450F-83CD-FEB0A94E9175}" srcOrd="3" destOrd="0" presId="urn:microsoft.com/office/officeart/2005/8/layout/hierarchy2"/>
    <dgm:cxn modelId="{C8AED422-C23E-4B20-BCFA-CBC1E311E7A9}" type="presParOf" srcId="{F6985B88-C2CE-450F-83CD-FEB0A94E9175}" destId="{B7669524-262E-4A74-8C33-40B8F230EE3D}" srcOrd="0" destOrd="0" presId="urn:microsoft.com/office/officeart/2005/8/layout/hierarchy2"/>
    <dgm:cxn modelId="{DDF0D9CF-A936-453E-AEF7-C6DAD826E5A6}" type="presParOf" srcId="{F6985B88-C2CE-450F-83CD-FEB0A94E9175}" destId="{8C403354-A59D-417C-8AE6-AF99B9F10165}" srcOrd="1" destOrd="0" presId="urn:microsoft.com/office/officeart/2005/8/layout/hierarchy2"/>
    <dgm:cxn modelId="{1ECB4B01-6526-4F9B-A011-008CFAB4EF27}" type="presParOf" srcId="{597DC10C-B2F3-4B37-85E2-D373F8EBAB1C}" destId="{0D0AB3D9-DA35-4253-961F-6F9854B32740}" srcOrd="2" destOrd="0" presId="urn:microsoft.com/office/officeart/2005/8/layout/hierarchy2"/>
    <dgm:cxn modelId="{21F494FC-4D4F-45B0-827A-564BB0C4C831}" type="presParOf" srcId="{0D0AB3D9-DA35-4253-961F-6F9854B32740}" destId="{C6C3EBD8-040F-4CA6-8856-469819EAF50F}" srcOrd="0" destOrd="0" presId="urn:microsoft.com/office/officeart/2005/8/layout/hierarchy2"/>
    <dgm:cxn modelId="{5B234817-F8DC-4096-9C4F-4A3E0A51CB26}" type="presParOf" srcId="{597DC10C-B2F3-4B37-85E2-D373F8EBAB1C}" destId="{DC3F9128-3FB3-475E-840D-E7D781E79045}" srcOrd="3" destOrd="0" presId="urn:microsoft.com/office/officeart/2005/8/layout/hierarchy2"/>
    <dgm:cxn modelId="{E36954C6-EB01-4B85-90ED-EF11448153B1}" type="presParOf" srcId="{DC3F9128-3FB3-475E-840D-E7D781E79045}" destId="{328438B9-4E43-449D-AFC2-4469D96C1EC4}" srcOrd="0" destOrd="0" presId="urn:microsoft.com/office/officeart/2005/8/layout/hierarchy2"/>
    <dgm:cxn modelId="{8A30ACF4-16CB-4FB0-8C63-7DFDF29D211F}" type="presParOf" srcId="{DC3F9128-3FB3-475E-840D-E7D781E79045}" destId="{6EE95DB4-AE64-4468-9DDB-5E38796A00FF}" srcOrd="1" destOrd="0" presId="urn:microsoft.com/office/officeart/2005/8/layout/hierarchy2"/>
    <dgm:cxn modelId="{6B33A96A-51CD-4A4D-BD04-BFABF8BC9F84}" type="presParOf" srcId="{C26A91CA-503D-4FF5-BDFC-EBBDA3183516}" destId="{AE485DFE-DB40-4240-9F44-D6158D9195A6}" srcOrd="1" destOrd="0" presId="urn:microsoft.com/office/officeart/2005/8/layout/hierarchy2"/>
    <dgm:cxn modelId="{01F154F7-6DD4-4F1F-BE23-217F3DFE1687}" type="presParOf" srcId="{AE485DFE-DB40-4240-9F44-D6158D9195A6}" destId="{AE9B1E2D-00FC-460B-B91D-113D2E04D2E6}" srcOrd="0" destOrd="0" presId="urn:microsoft.com/office/officeart/2005/8/layout/hierarchy2"/>
    <dgm:cxn modelId="{C81FA250-D827-4023-9B46-92E6F54DAACC}" type="presParOf" srcId="{AE485DFE-DB40-4240-9F44-D6158D9195A6}" destId="{105C5051-952F-4ABC-8FB1-7496457B0B82}" srcOrd="1" destOrd="0" presId="urn:microsoft.com/office/officeart/2005/8/layout/hierarchy2"/>
    <dgm:cxn modelId="{8FFD2DD1-4445-48B4-A307-2ECB2003E0C1}" type="presParOf" srcId="{C26A91CA-503D-4FF5-BDFC-EBBDA3183516}" destId="{52238FB6-71CA-4B5C-9458-EA4AAC2F859D}" srcOrd="2" destOrd="0" presId="urn:microsoft.com/office/officeart/2005/8/layout/hierarchy2"/>
    <dgm:cxn modelId="{23BBCC05-6042-400E-9D4C-E5CFB43F85FF}" type="presParOf" srcId="{52238FB6-71CA-4B5C-9458-EA4AAC2F859D}" destId="{4AADC097-9B6B-4991-88A1-725E79D8A790}" srcOrd="0" destOrd="0" presId="urn:microsoft.com/office/officeart/2005/8/layout/hierarchy2"/>
    <dgm:cxn modelId="{CEB13B9D-46D6-4112-A1E1-091C3520999E}" type="presParOf" srcId="{52238FB6-71CA-4B5C-9458-EA4AAC2F859D}" destId="{4142DE03-D97E-41D3-BC3C-CD203B9F1E49}" srcOrd="1" destOrd="0" presId="urn:microsoft.com/office/officeart/2005/8/layout/hierarchy2"/>
    <dgm:cxn modelId="{3A790BB5-66FD-4CF0-95E3-A6972B20EDDB}" type="presParOf" srcId="{C26A91CA-503D-4FF5-BDFC-EBBDA3183516}" destId="{3FF00FB4-A1FE-48FE-BB51-CFABCD24D4B1}" srcOrd="3" destOrd="0" presId="urn:microsoft.com/office/officeart/2005/8/layout/hierarchy2"/>
    <dgm:cxn modelId="{F3C8A5BD-8E42-4B79-823D-23BB0C0DF8E4}" type="presParOf" srcId="{3FF00FB4-A1FE-48FE-BB51-CFABCD24D4B1}" destId="{7FD1EF09-E549-4E4E-BED6-A27B6C31FB2B}" srcOrd="0" destOrd="0" presId="urn:microsoft.com/office/officeart/2005/8/layout/hierarchy2"/>
    <dgm:cxn modelId="{E2C6106B-170A-48C1-B50A-0817A12548A9}" type="presParOf" srcId="{3FF00FB4-A1FE-48FE-BB51-CFABCD24D4B1}" destId="{FAD2D3C5-E126-4036-B6E6-2B8F3DC148E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5DFBB8-6024-4204-BB0D-F605B4484F1E}">
      <dsp:nvSpPr>
        <dsp:cNvPr id="0" name=""/>
        <dsp:cNvSpPr/>
      </dsp:nvSpPr>
      <dsp:spPr>
        <a:xfrm>
          <a:off x="391761" y="-151508"/>
          <a:ext cx="4855518" cy="4855518"/>
        </a:xfrm>
        <a:prstGeom prst="circularArrow">
          <a:avLst>
            <a:gd name="adj1" fmla="val 5544"/>
            <a:gd name="adj2" fmla="val 330680"/>
            <a:gd name="adj3" fmla="val 14323989"/>
            <a:gd name="adj4" fmla="val 17060666"/>
            <a:gd name="adj5" fmla="val 5757"/>
          </a:avLst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B9C3789-268C-41BF-9C16-1BD65BB6A984}">
      <dsp:nvSpPr>
        <dsp:cNvPr id="0" name=""/>
        <dsp:cNvSpPr/>
      </dsp:nvSpPr>
      <dsp:spPr>
        <a:xfrm>
          <a:off x="1962151" y="-131928"/>
          <a:ext cx="1714739" cy="86562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Загальні показники здійснення правосуддя</a:t>
          </a:r>
        </a:p>
      </dsp:txBody>
      <dsp:txXfrm>
        <a:off x="2004407" y="-89672"/>
        <a:ext cx="1630227" cy="781110"/>
      </dsp:txXfrm>
    </dsp:sp>
    <dsp:sp modelId="{15894C42-C8DC-4028-9044-074BA870AEFB}">
      <dsp:nvSpPr>
        <dsp:cNvPr id="0" name=""/>
        <dsp:cNvSpPr/>
      </dsp:nvSpPr>
      <dsp:spPr>
        <a:xfrm>
          <a:off x="3605625" y="806615"/>
          <a:ext cx="1340792" cy="67039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Апеляційна скарга на:</a:t>
          </a:r>
        </a:p>
      </dsp:txBody>
      <dsp:txXfrm>
        <a:off x="3638351" y="839341"/>
        <a:ext cx="1275340" cy="604944"/>
      </dsp:txXfrm>
    </dsp:sp>
    <dsp:sp modelId="{64B5D55E-E92E-4E6C-B80D-3C658F746C47}">
      <dsp:nvSpPr>
        <dsp:cNvPr id="0" name=""/>
        <dsp:cNvSpPr/>
      </dsp:nvSpPr>
      <dsp:spPr>
        <a:xfrm>
          <a:off x="3219971" y="1742532"/>
          <a:ext cx="1035507" cy="67039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рішення (постанови) - 12 505</a:t>
          </a:r>
        </a:p>
      </dsp:txBody>
      <dsp:txXfrm>
        <a:off x="3252697" y="1775258"/>
        <a:ext cx="970055" cy="604944"/>
      </dsp:txXfrm>
    </dsp:sp>
    <dsp:sp modelId="{C3865E08-B9FA-440B-94AC-96B665E628F1}">
      <dsp:nvSpPr>
        <dsp:cNvPr id="0" name=""/>
        <dsp:cNvSpPr/>
      </dsp:nvSpPr>
      <dsp:spPr>
        <a:xfrm>
          <a:off x="4041661" y="2597251"/>
          <a:ext cx="1340792" cy="67039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Позовні заяви - 9</a:t>
          </a:r>
        </a:p>
      </dsp:txBody>
      <dsp:txXfrm>
        <a:off x="4074387" y="2629977"/>
        <a:ext cx="1275340" cy="604944"/>
      </dsp:txXfrm>
    </dsp:sp>
    <dsp:sp modelId="{B1501474-820D-43E9-A5FC-8F835FA6098A}">
      <dsp:nvSpPr>
        <dsp:cNvPr id="0" name=""/>
        <dsp:cNvSpPr/>
      </dsp:nvSpPr>
      <dsp:spPr>
        <a:xfrm>
          <a:off x="1947751" y="3198833"/>
          <a:ext cx="1667302" cy="1304805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справи про перегляд судових рішень за нововиявленими або виключними обставинами - 67</a:t>
          </a:r>
          <a:endParaRPr lang="ru-RU" sz="1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011446" y="3262528"/>
        <a:ext cx="1539912" cy="1177415"/>
      </dsp:txXfrm>
    </dsp:sp>
    <dsp:sp modelId="{83CDF558-45A4-4DC9-AB5B-9DCA43519199}">
      <dsp:nvSpPr>
        <dsp:cNvPr id="0" name=""/>
        <dsp:cNvSpPr/>
      </dsp:nvSpPr>
      <dsp:spPr>
        <a:xfrm>
          <a:off x="218062" y="2556991"/>
          <a:ext cx="1340792" cy="67039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заяви про відвід судді - 40</a:t>
          </a:r>
        </a:p>
      </dsp:txBody>
      <dsp:txXfrm>
        <a:off x="250788" y="2589717"/>
        <a:ext cx="1275340" cy="604944"/>
      </dsp:txXfrm>
    </dsp:sp>
    <dsp:sp modelId="{5596BEBB-140C-4D2B-A7EF-780944505A13}">
      <dsp:nvSpPr>
        <dsp:cNvPr id="0" name=""/>
        <dsp:cNvSpPr/>
      </dsp:nvSpPr>
      <dsp:spPr>
        <a:xfrm>
          <a:off x="202416" y="744181"/>
          <a:ext cx="1340792" cy="112001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справи у порядку виконання судових рішень - 2</a:t>
          </a:r>
        </a:p>
      </dsp:txBody>
      <dsp:txXfrm>
        <a:off x="257091" y="798856"/>
        <a:ext cx="1231442" cy="1010667"/>
      </dsp:txXfrm>
    </dsp:sp>
    <dsp:sp modelId="{1E88582F-9F1F-4ADF-B67C-F4830B93D935}">
      <dsp:nvSpPr>
        <dsp:cNvPr id="0" name=""/>
        <dsp:cNvSpPr/>
      </dsp:nvSpPr>
      <dsp:spPr>
        <a:xfrm>
          <a:off x="4490956" y="1720602"/>
          <a:ext cx="901133" cy="67039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ухвали -   2 210</a:t>
          </a:r>
        </a:p>
      </dsp:txBody>
      <dsp:txXfrm>
        <a:off x="4523682" y="1753328"/>
        <a:ext cx="835681" cy="60494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F028D-AD81-425E-801A-E774D58A7F4D}">
      <dsp:nvSpPr>
        <dsp:cNvPr id="0" name=""/>
        <dsp:cNvSpPr/>
      </dsp:nvSpPr>
      <dsp:spPr>
        <a:xfrm>
          <a:off x="0" y="439697"/>
          <a:ext cx="1975594" cy="6925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Розглянуто апеляційних скарг і матеріалів</a:t>
          </a:r>
          <a:endParaRPr lang="ru-RU" sz="140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0285" y="459982"/>
        <a:ext cx="1935024" cy="652003"/>
      </dsp:txXfrm>
    </dsp:sp>
    <dsp:sp modelId="{2D12FA6B-1F04-49BD-9266-3232C359DED4}">
      <dsp:nvSpPr>
        <dsp:cNvPr id="0" name=""/>
        <dsp:cNvSpPr/>
      </dsp:nvSpPr>
      <dsp:spPr>
        <a:xfrm rot="2256002">
          <a:off x="1902088" y="989919"/>
          <a:ext cx="707766" cy="23970"/>
        </a:xfrm>
        <a:custGeom>
          <a:avLst/>
          <a:gdLst/>
          <a:ahLst/>
          <a:cxnLst/>
          <a:rect l="0" t="0" r="0" b="0"/>
          <a:pathLst>
            <a:path>
              <a:moveTo>
                <a:pt x="0" y="13170"/>
              </a:moveTo>
              <a:lnTo>
                <a:pt x="754646" y="13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52748" y="977089"/>
        <a:ext cx="0" cy="0"/>
      </dsp:txXfrm>
    </dsp:sp>
    <dsp:sp modelId="{5585D8CB-6305-4743-8704-3E452CEF4AC7}">
      <dsp:nvSpPr>
        <dsp:cNvPr id="0" name=""/>
        <dsp:cNvSpPr/>
      </dsp:nvSpPr>
      <dsp:spPr>
        <a:xfrm>
          <a:off x="2536349" y="657754"/>
          <a:ext cx="1385147" cy="11201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апеляційна скарга на:</a:t>
          </a:r>
          <a:endParaRPr lang="ru-RU" sz="1400" kern="1200">
            <a:latin typeface="Calibri" panose="020F0502020204030204"/>
            <a:ea typeface="+mn-ea"/>
            <a:cs typeface="+mn-cs"/>
          </a:endParaRPr>
        </a:p>
      </dsp:txBody>
      <dsp:txXfrm>
        <a:off x="2569157" y="690562"/>
        <a:ext cx="1319531" cy="1054525"/>
      </dsp:txXfrm>
    </dsp:sp>
    <dsp:sp modelId="{42FD527B-11BE-4583-9B86-EB9D2F34BC08}">
      <dsp:nvSpPr>
        <dsp:cNvPr id="0" name=""/>
        <dsp:cNvSpPr/>
      </dsp:nvSpPr>
      <dsp:spPr>
        <a:xfrm rot="19224963">
          <a:off x="3839071" y="976791"/>
          <a:ext cx="718911" cy="23970"/>
        </a:xfrm>
        <a:custGeom>
          <a:avLst/>
          <a:gdLst/>
          <a:ahLst/>
          <a:cxnLst/>
          <a:rect l="0" t="0" r="0" b="0"/>
          <a:pathLst>
            <a:path>
              <a:moveTo>
                <a:pt x="0" y="13170"/>
              </a:moveTo>
              <a:lnTo>
                <a:pt x="766861" y="131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73222" y="986377"/>
        <a:ext cx="0" cy="0"/>
      </dsp:txXfrm>
    </dsp:sp>
    <dsp:sp modelId="{A98813FC-6911-428D-ADD6-03B254D50294}">
      <dsp:nvSpPr>
        <dsp:cNvPr id="0" name=""/>
        <dsp:cNvSpPr/>
      </dsp:nvSpPr>
      <dsp:spPr>
        <a:xfrm>
          <a:off x="4475556" y="319761"/>
          <a:ext cx="1385147" cy="879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рішення (постанови) -    12 222</a:t>
          </a:r>
          <a:endParaRPr lang="ru-RU" sz="1400" kern="1200">
            <a:latin typeface="Calibri" panose="020F0502020204030204"/>
            <a:ea typeface="+mn-ea"/>
            <a:cs typeface="+mn-cs"/>
          </a:endParaRPr>
        </a:p>
      </dsp:txBody>
      <dsp:txXfrm>
        <a:off x="4501328" y="345533"/>
        <a:ext cx="1333603" cy="828391"/>
      </dsp:txXfrm>
    </dsp:sp>
    <dsp:sp modelId="{36936BF1-E920-4AA6-8079-C506E681CB0E}">
      <dsp:nvSpPr>
        <dsp:cNvPr id="0" name=""/>
        <dsp:cNvSpPr/>
      </dsp:nvSpPr>
      <dsp:spPr>
        <a:xfrm rot="2495980">
          <a:off x="3828068" y="1451795"/>
          <a:ext cx="740916" cy="23970"/>
        </a:xfrm>
        <a:custGeom>
          <a:avLst/>
          <a:gdLst/>
          <a:ahLst/>
          <a:cxnLst/>
          <a:rect l="0" t="0" r="0" b="0"/>
          <a:pathLst>
            <a:path>
              <a:moveTo>
                <a:pt x="0" y="13170"/>
              </a:moveTo>
              <a:lnTo>
                <a:pt x="790335" y="131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196972" y="1437631"/>
        <a:ext cx="0" cy="0"/>
      </dsp:txXfrm>
    </dsp:sp>
    <dsp:sp modelId="{B7669524-262E-4A74-8C33-40B8F230EE3D}">
      <dsp:nvSpPr>
        <dsp:cNvPr id="0" name=""/>
        <dsp:cNvSpPr/>
      </dsp:nvSpPr>
      <dsp:spPr>
        <a:xfrm>
          <a:off x="4475556" y="1303582"/>
          <a:ext cx="1385147" cy="8123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ухвали - 2 161</a:t>
          </a:r>
          <a:endParaRPr lang="ru-RU" sz="1400" kern="1200">
            <a:latin typeface="Calibri" panose="020F0502020204030204"/>
            <a:ea typeface="+mn-ea"/>
            <a:cs typeface="+mn-cs"/>
          </a:endParaRPr>
        </a:p>
      </dsp:txBody>
      <dsp:txXfrm>
        <a:off x="4499348" y="1327374"/>
        <a:ext cx="1337563" cy="764721"/>
      </dsp:txXfrm>
    </dsp:sp>
    <dsp:sp modelId="{0D0AB3D9-DA35-4253-961F-6F9854B32740}">
      <dsp:nvSpPr>
        <dsp:cNvPr id="0" name=""/>
        <dsp:cNvSpPr/>
      </dsp:nvSpPr>
      <dsp:spPr>
        <a:xfrm rot="4266686">
          <a:off x="1389883" y="1593448"/>
          <a:ext cx="1732177" cy="23970"/>
        </a:xfrm>
        <a:custGeom>
          <a:avLst/>
          <a:gdLst/>
          <a:ahLst/>
          <a:cxnLst/>
          <a:rect l="0" t="0" r="0" b="0"/>
          <a:pathLst>
            <a:path>
              <a:moveTo>
                <a:pt x="0" y="13170"/>
              </a:moveTo>
              <a:lnTo>
                <a:pt x="1847578" y="131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82924" y="1550442"/>
        <a:ext cx="0" cy="0"/>
      </dsp:txXfrm>
    </dsp:sp>
    <dsp:sp modelId="{328438B9-4E43-449D-AFC2-4469D96C1EC4}">
      <dsp:nvSpPr>
        <dsp:cNvPr id="0" name=""/>
        <dsp:cNvSpPr/>
      </dsp:nvSpPr>
      <dsp:spPr>
        <a:xfrm>
          <a:off x="2536349" y="1881781"/>
          <a:ext cx="1385147" cy="10862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позовні заяви - 11</a:t>
          </a:r>
          <a:endParaRPr lang="ru-RU" sz="1400" kern="1200">
            <a:latin typeface="Calibri" panose="020F0502020204030204"/>
            <a:ea typeface="+mn-ea"/>
            <a:cs typeface="+mn-cs"/>
          </a:endParaRPr>
        </a:p>
      </dsp:txBody>
      <dsp:txXfrm>
        <a:off x="2568163" y="1913595"/>
        <a:ext cx="1321519" cy="1022576"/>
      </dsp:txXfrm>
    </dsp:sp>
    <dsp:sp modelId="{AE9B1E2D-00FC-460B-B91D-113D2E04D2E6}">
      <dsp:nvSpPr>
        <dsp:cNvPr id="0" name=""/>
        <dsp:cNvSpPr/>
      </dsp:nvSpPr>
      <dsp:spPr>
        <a:xfrm>
          <a:off x="38845" y="1375676"/>
          <a:ext cx="1776631" cy="6925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заяви про відвід судді - 40</a:t>
          </a:r>
          <a:endParaRPr lang="ru-RU" sz="1400" kern="1200">
            <a:latin typeface="Calibri" panose="020F0502020204030204"/>
            <a:ea typeface="+mn-ea"/>
            <a:cs typeface="+mn-cs"/>
          </a:endParaRPr>
        </a:p>
      </dsp:txBody>
      <dsp:txXfrm>
        <a:off x="59130" y="1395961"/>
        <a:ext cx="1736061" cy="652003"/>
      </dsp:txXfrm>
    </dsp:sp>
    <dsp:sp modelId="{4AADC097-9B6B-4991-88A1-725E79D8A790}">
      <dsp:nvSpPr>
        <dsp:cNvPr id="0" name=""/>
        <dsp:cNvSpPr/>
      </dsp:nvSpPr>
      <dsp:spPr>
        <a:xfrm>
          <a:off x="27972" y="2336186"/>
          <a:ext cx="1794444" cy="6925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справи у порядку виконання судових рішень - 1</a:t>
          </a:r>
          <a:endParaRPr lang="ru-RU" sz="1400" kern="1200">
            <a:latin typeface="Calibri" panose="020F0502020204030204"/>
            <a:ea typeface="+mn-ea"/>
            <a:cs typeface="+mn-cs"/>
          </a:endParaRPr>
        </a:p>
      </dsp:txBody>
      <dsp:txXfrm>
        <a:off x="48257" y="2356471"/>
        <a:ext cx="1753874" cy="652003"/>
      </dsp:txXfrm>
    </dsp:sp>
    <dsp:sp modelId="{7FD1EF09-E549-4E4E-BED6-A27B6C31FB2B}">
      <dsp:nvSpPr>
        <dsp:cNvPr id="0" name=""/>
        <dsp:cNvSpPr/>
      </dsp:nvSpPr>
      <dsp:spPr>
        <a:xfrm>
          <a:off x="173980" y="3406122"/>
          <a:ext cx="1385147" cy="10249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 extrusionH="50600" prstMaterial="plastic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справи за нововиявленими або виключними обставинами - 69</a:t>
          </a:r>
          <a:endParaRPr lang="ru-RU" sz="1200" kern="1200">
            <a:latin typeface="Calibri" panose="020F0502020204030204"/>
            <a:ea typeface="+mn-ea"/>
            <a:cs typeface="+mn-cs"/>
          </a:endParaRPr>
        </a:p>
      </dsp:txBody>
      <dsp:txXfrm>
        <a:off x="203999" y="3436141"/>
        <a:ext cx="1325109" cy="9648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D20F-ED0E-4ADC-86FA-539A1C1F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АНАЛІЗ</vt:lpstr>
    </vt:vector>
  </TitlesOfParts>
  <Company>***</Company>
  <LinksUpToDate>false</LinksUpToDate>
  <CharactersWithSpaces>23336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</dc:title>
  <dc:subject/>
  <dc:creator>***</dc:creator>
  <cp:keywords/>
  <dc:description/>
  <cp:lastModifiedBy>User</cp:lastModifiedBy>
  <cp:revision>19</cp:revision>
  <cp:lastPrinted>2020-01-28T11:41:00Z</cp:lastPrinted>
  <dcterms:created xsi:type="dcterms:W3CDTF">2018-01-23T08:20:00Z</dcterms:created>
  <dcterms:modified xsi:type="dcterms:W3CDTF">2020-01-28T11:42:00Z</dcterms:modified>
</cp:coreProperties>
</file>